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3A" w:rsidRPr="00146C54" w:rsidRDefault="00100FCF" w:rsidP="00100FCF">
      <w:pPr>
        <w:jc w:val="both"/>
        <w:rPr>
          <w:rFonts w:ascii="Century Gothic" w:hAnsi="Century Gothic" w:cs="Arial"/>
          <w:b/>
          <w:szCs w:val="20"/>
        </w:rPr>
      </w:pPr>
      <w:r w:rsidRPr="00146C54">
        <w:rPr>
          <w:rFonts w:ascii="Century Gothic" w:hAnsi="Century Gothic" w:cs="Arial"/>
          <w:b/>
          <w:szCs w:val="20"/>
        </w:rPr>
        <w:tab/>
      </w:r>
      <w:r w:rsidRPr="00146C54">
        <w:rPr>
          <w:rFonts w:ascii="Century Gothic" w:hAnsi="Century Gothic" w:cs="Arial"/>
          <w:b/>
          <w:szCs w:val="20"/>
        </w:rPr>
        <w:tab/>
      </w:r>
      <w:r w:rsidRPr="00146C54">
        <w:rPr>
          <w:rFonts w:ascii="Century Gothic" w:hAnsi="Century Gothic" w:cs="Arial"/>
          <w:b/>
          <w:szCs w:val="20"/>
        </w:rPr>
        <w:tab/>
      </w:r>
      <w:r w:rsidRPr="00146C54">
        <w:rPr>
          <w:rFonts w:ascii="Century Gothic" w:hAnsi="Century Gothic" w:cs="Arial"/>
          <w:b/>
          <w:szCs w:val="20"/>
        </w:rPr>
        <w:tab/>
      </w:r>
      <w:r w:rsidRPr="00146C54">
        <w:rPr>
          <w:rFonts w:ascii="Century Gothic" w:hAnsi="Century Gothic" w:cs="Arial"/>
          <w:b/>
          <w:szCs w:val="20"/>
        </w:rPr>
        <w:tab/>
      </w:r>
      <w:r w:rsidR="00A63156" w:rsidRPr="00146C54">
        <w:rPr>
          <w:rFonts w:ascii="Century Gothic" w:hAnsi="Century Gothic" w:cs="Arial"/>
          <w:b/>
          <w:szCs w:val="20"/>
        </w:rPr>
        <w:t>CHIARIMENTI</w:t>
      </w:r>
      <w:r w:rsidR="00146C54" w:rsidRPr="00146C54">
        <w:rPr>
          <w:rFonts w:ascii="Century Gothic" w:hAnsi="Century Gothic" w:cs="Arial"/>
          <w:b/>
          <w:szCs w:val="20"/>
        </w:rPr>
        <w:t xml:space="preserve"> (3)</w:t>
      </w:r>
    </w:p>
    <w:p w:rsidR="00A63156" w:rsidRPr="00146C54" w:rsidRDefault="00A63156" w:rsidP="00100FCF">
      <w:pPr>
        <w:jc w:val="both"/>
        <w:rPr>
          <w:rFonts w:ascii="Century Gothic" w:hAnsi="Century Gothic" w:cs="Arial"/>
          <w:b/>
          <w:szCs w:val="20"/>
        </w:rPr>
      </w:pPr>
    </w:p>
    <w:p w:rsidR="004542EF" w:rsidRPr="00146C54" w:rsidRDefault="00BB233A" w:rsidP="004542EF">
      <w:pPr>
        <w:pStyle w:val="Rientrocorpodeltesto"/>
        <w:suppressAutoHyphens/>
        <w:spacing w:after="0"/>
        <w:ind w:left="992" w:right="170" w:hanging="893"/>
        <w:jc w:val="both"/>
        <w:rPr>
          <w:rFonts w:ascii="Century Gothic" w:hAnsi="Century Gothic" w:cs="Arial"/>
          <w:szCs w:val="20"/>
        </w:rPr>
      </w:pPr>
      <w:r w:rsidRPr="00146C54">
        <w:rPr>
          <w:rFonts w:ascii="Century Gothic" w:hAnsi="Century Gothic" w:cs="Arial"/>
          <w:b/>
          <w:szCs w:val="20"/>
        </w:rPr>
        <w:t>Oggetto:</w:t>
      </w:r>
      <w:r w:rsidR="00EF19F0" w:rsidRPr="00146C54">
        <w:rPr>
          <w:rFonts w:ascii="Century Gothic" w:hAnsi="Century Gothic" w:cs="Arial"/>
          <w:b/>
          <w:szCs w:val="20"/>
        </w:rPr>
        <w:t xml:space="preserve"> </w:t>
      </w:r>
      <w:r w:rsidR="004542EF" w:rsidRPr="00146C54">
        <w:rPr>
          <w:rFonts w:ascii="Century Gothic" w:hAnsi="Century Gothic" w:cs="Arial"/>
          <w:szCs w:val="20"/>
        </w:rPr>
        <w:t xml:space="preserve">Servizio di soccorso in area extra ospedaliera –Procedura selettiva tra gli Enti, Associazioni e Istituzioni a carattere associativo di volontariato aventi la finalità di concorrere al conseguimento dei fini istituzionali del SSN di cui all’ultimo elenco approvato ad integrazione della delibera n. 343/dg del 27.11.2014 e successive integrazioni e modificazioni. Affidamento previa convenzione di durata annuale eventualmente rinnovabile per ulteriori anni uno, nei limiti del tetto complessivo di costo massimo rimborsabile annuo di </w:t>
      </w:r>
      <w:r w:rsidR="004542EF" w:rsidRPr="00146C54">
        <w:rPr>
          <w:rFonts w:ascii="Century Gothic" w:hAnsi="Century Gothic" w:cs="Arial"/>
          <w:b/>
          <w:szCs w:val="20"/>
        </w:rPr>
        <w:t>€ 15.472.173,36</w:t>
      </w:r>
      <w:r w:rsidR="004542EF" w:rsidRPr="00146C54">
        <w:rPr>
          <w:rFonts w:ascii="Century Gothic" w:hAnsi="Century Gothic" w:cs="Arial"/>
          <w:szCs w:val="20"/>
        </w:rPr>
        <w:t xml:space="preserve"> IVA esente, mediante stipula secondo lo schema approvato con deliberazione  n. 493 del 27.11.2015 così come successivamente integrata con deliberazione  n. 524/dg del 22.11.2016 per la parte relativa alla rendicontazione dei costi. Deliberazione n. 451 del 10.7.2017 e successiva rettifica di errore materiale di cui alla deliberazione n. 472/dg del 21.7.2017. </w:t>
      </w:r>
    </w:p>
    <w:p w:rsidR="00CE30A6" w:rsidRPr="00146C54" w:rsidRDefault="004542EF" w:rsidP="004542EF">
      <w:pPr>
        <w:pStyle w:val="Rientrocorpodeltesto"/>
        <w:suppressAutoHyphens/>
        <w:spacing w:after="0"/>
        <w:ind w:left="992" w:right="170"/>
        <w:jc w:val="both"/>
        <w:rPr>
          <w:rStyle w:val="Intestazione1"/>
          <w:rFonts w:ascii="Century Gothic" w:eastAsiaTheme="minorEastAsia" w:hAnsi="Century Gothic" w:cs="Arial"/>
          <w:sz w:val="20"/>
          <w:szCs w:val="20"/>
        </w:rPr>
      </w:pPr>
      <w:r w:rsidRPr="00146C54">
        <w:rPr>
          <w:rFonts w:ascii="Century Gothic" w:hAnsi="Century Gothic" w:cs="Arial"/>
          <w:szCs w:val="20"/>
        </w:rPr>
        <w:t>INDIZIONE.</w:t>
      </w:r>
    </w:p>
    <w:p w:rsidR="00100FCF" w:rsidRPr="00146C54" w:rsidRDefault="00EF19F0" w:rsidP="00100FCF">
      <w:pPr>
        <w:jc w:val="both"/>
        <w:rPr>
          <w:rFonts w:ascii="Century Gothic" w:hAnsi="Century Gothic" w:cs="Arial"/>
          <w:szCs w:val="20"/>
        </w:rPr>
      </w:pPr>
      <w:r w:rsidRPr="00146C54">
        <w:rPr>
          <w:rFonts w:ascii="Century Gothic" w:hAnsi="Century Gothic" w:cs="Arial"/>
          <w:b/>
          <w:szCs w:val="20"/>
        </w:rPr>
        <w:t xml:space="preserve"> </w:t>
      </w:r>
    </w:p>
    <w:p w:rsidR="00186477" w:rsidRPr="00146C54" w:rsidRDefault="00EF19F0" w:rsidP="00100FCF">
      <w:pPr>
        <w:jc w:val="both"/>
        <w:rPr>
          <w:rFonts w:ascii="Century Gothic" w:hAnsi="Century Gothic" w:cs="Arial"/>
          <w:szCs w:val="20"/>
        </w:rPr>
      </w:pPr>
      <w:r w:rsidRPr="00146C54">
        <w:rPr>
          <w:rFonts w:ascii="Century Gothic" w:hAnsi="Century Gothic" w:cs="Arial"/>
          <w:szCs w:val="20"/>
        </w:rPr>
        <w:t>A richiesta</w:t>
      </w:r>
      <w:r w:rsidR="00794F27" w:rsidRPr="00146C54">
        <w:rPr>
          <w:rFonts w:ascii="Century Gothic" w:hAnsi="Century Gothic" w:cs="Arial"/>
          <w:szCs w:val="20"/>
        </w:rPr>
        <w:t xml:space="preserve">, </w:t>
      </w:r>
      <w:r w:rsidRPr="00146C54">
        <w:rPr>
          <w:rFonts w:ascii="Century Gothic" w:hAnsi="Century Gothic" w:cs="Arial"/>
          <w:szCs w:val="20"/>
        </w:rPr>
        <w:t>si forniscono i seguenti chiarimenti</w:t>
      </w:r>
      <w:r w:rsidR="00794F27" w:rsidRPr="00146C54">
        <w:rPr>
          <w:rFonts w:ascii="Century Gothic" w:hAnsi="Century Gothic" w:cs="Arial"/>
          <w:szCs w:val="20"/>
        </w:rPr>
        <w:t xml:space="preserve"> ai quesiti posti dai concorrenti</w:t>
      </w:r>
      <w:r w:rsidRPr="00146C54">
        <w:rPr>
          <w:rFonts w:ascii="Century Gothic" w:hAnsi="Century Gothic" w:cs="Arial"/>
          <w:szCs w:val="20"/>
        </w:rPr>
        <w:t>:</w:t>
      </w:r>
    </w:p>
    <w:p w:rsidR="00EF19F0" w:rsidRPr="00146C54" w:rsidRDefault="00EF19F0" w:rsidP="00100FCF">
      <w:pPr>
        <w:jc w:val="both"/>
        <w:rPr>
          <w:rFonts w:ascii="Century Gothic" w:hAnsi="Century Gothic" w:cs="Arial"/>
          <w:b/>
          <w:szCs w:val="20"/>
        </w:rPr>
      </w:pPr>
    </w:p>
    <w:p w:rsidR="005D081A" w:rsidRPr="00146C54" w:rsidRDefault="00794F27" w:rsidP="005D081A">
      <w:pPr>
        <w:jc w:val="both"/>
        <w:rPr>
          <w:rFonts w:ascii="Century Gothic" w:hAnsi="Century Gothic" w:cs="Arial"/>
          <w:b/>
          <w:szCs w:val="20"/>
        </w:rPr>
      </w:pPr>
      <w:r w:rsidRPr="00146C54">
        <w:rPr>
          <w:rFonts w:ascii="Century Gothic" w:hAnsi="Century Gothic" w:cs="Arial"/>
          <w:b/>
          <w:szCs w:val="20"/>
        </w:rPr>
        <w:t>DOMANDA</w:t>
      </w:r>
    </w:p>
    <w:p w:rsidR="00FC201B" w:rsidRPr="00146C54" w:rsidRDefault="00FC201B" w:rsidP="005D081A">
      <w:pPr>
        <w:jc w:val="both"/>
        <w:rPr>
          <w:rFonts w:ascii="Century Gothic" w:hAnsi="Century Gothic" w:cs="Arial"/>
          <w:i/>
          <w:szCs w:val="20"/>
        </w:rPr>
      </w:pPr>
      <w:r w:rsidRPr="00146C54">
        <w:rPr>
          <w:rFonts w:ascii="Century Gothic" w:hAnsi="Century Gothic" w:cs="Arial"/>
          <w:i/>
          <w:szCs w:val="20"/>
        </w:rPr>
        <w:t>In riferimento al LOTTO 10 S.SEVERA</w:t>
      </w:r>
    </w:p>
    <w:p w:rsidR="00FC201B" w:rsidRPr="00146C54" w:rsidRDefault="00FC201B" w:rsidP="005D081A">
      <w:pPr>
        <w:jc w:val="both"/>
        <w:rPr>
          <w:rFonts w:ascii="Century Gothic" w:hAnsi="Century Gothic" w:cs="Arial"/>
          <w:i/>
          <w:szCs w:val="20"/>
        </w:rPr>
      </w:pPr>
      <w:r w:rsidRPr="00146C54">
        <w:rPr>
          <w:rFonts w:ascii="Century Gothic" w:hAnsi="Century Gothic" w:cs="Arial"/>
          <w:i/>
          <w:szCs w:val="20"/>
        </w:rPr>
        <w:t>-…(omissis) Riteniamo che quanto pubblicato nell’Avviso sia</w:t>
      </w:r>
      <w:r w:rsidR="00527C76" w:rsidRPr="00146C54">
        <w:rPr>
          <w:rFonts w:ascii="Century Gothic" w:hAnsi="Century Gothic" w:cs="Arial"/>
          <w:i/>
          <w:szCs w:val="20"/>
        </w:rPr>
        <w:t xml:space="preserve"> un</w:t>
      </w:r>
      <w:r w:rsidRPr="00146C54">
        <w:rPr>
          <w:rFonts w:ascii="Century Gothic" w:hAnsi="Century Gothic" w:cs="Arial"/>
          <w:i/>
          <w:szCs w:val="20"/>
        </w:rPr>
        <w:t xml:space="preserve"> mero errore materiale derivante dalla trattazione degli atti ad esso connessi e pertanto si chiede di conoscere se la postazione di </w:t>
      </w:r>
      <w:proofErr w:type="spellStart"/>
      <w:r w:rsidRPr="00146C54">
        <w:rPr>
          <w:rFonts w:ascii="Century Gothic" w:hAnsi="Century Gothic" w:cs="Arial"/>
          <w:i/>
          <w:szCs w:val="20"/>
        </w:rPr>
        <w:t>S.Severa</w:t>
      </w:r>
      <w:proofErr w:type="spellEnd"/>
      <w:r w:rsidRPr="00146C54">
        <w:rPr>
          <w:rFonts w:ascii="Century Gothic" w:hAnsi="Century Gothic" w:cs="Arial"/>
          <w:i/>
          <w:szCs w:val="20"/>
        </w:rPr>
        <w:t xml:space="preserve"> di cui al lotto 10 manterrà la consueta </w:t>
      </w:r>
      <w:proofErr w:type="spellStart"/>
      <w:r w:rsidRPr="00146C54">
        <w:rPr>
          <w:rFonts w:ascii="Century Gothic" w:hAnsi="Century Gothic" w:cs="Arial"/>
          <w:i/>
          <w:szCs w:val="20"/>
        </w:rPr>
        <w:t>operativita</w:t>
      </w:r>
      <w:proofErr w:type="spellEnd"/>
      <w:r w:rsidRPr="00146C54">
        <w:rPr>
          <w:rFonts w:ascii="Century Gothic" w:hAnsi="Century Gothic" w:cs="Arial"/>
          <w:i/>
          <w:szCs w:val="20"/>
        </w:rPr>
        <w:t xml:space="preserve"> di cui alle convezioni precedenti in termini di tipologia di equipaggi, orari, giorni e mesi dettati dai LEA ed aderenti all’attuale assetto organizzativo indicato dalla Direzione Sanitaria</w:t>
      </w:r>
    </w:p>
    <w:p w:rsidR="00FB33FB" w:rsidRPr="00146C54" w:rsidRDefault="00FB33FB" w:rsidP="00794F27">
      <w:pPr>
        <w:jc w:val="both"/>
        <w:rPr>
          <w:rFonts w:ascii="Century Gothic" w:hAnsi="Century Gothic" w:cs="Arial"/>
          <w:b/>
          <w:szCs w:val="20"/>
        </w:rPr>
      </w:pPr>
    </w:p>
    <w:p w:rsidR="00794F27" w:rsidRPr="00146C54" w:rsidRDefault="00794F27" w:rsidP="00794F27">
      <w:pPr>
        <w:jc w:val="both"/>
        <w:rPr>
          <w:rFonts w:ascii="Century Gothic" w:hAnsi="Century Gothic" w:cs="Arial"/>
          <w:b/>
          <w:szCs w:val="20"/>
        </w:rPr>
      </w:pPr>
      <w:r w:rsidRPr="00146C54">
        <w:rPr>
          <w:rFonts w:ascii="Century Gothic" w:hAnsi="Century Gothic" w:cs="Arial"/>
          <w:b/>
          <w:szCs w:val="20"/>
        </w:rPr>
        <w:t>RISPOSTA:</w:t>
      </w:r>
    </w:p>
    <w:tbl>
      <w:tblPr>
        <w:tblStyle w:val="Grigliatabella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5"/>
      </w:tblGrid>
      <w:tr w:rsidR="00527C76" w:rsidRPr="00146C54" w:rsidTr="000D576A">
        <w:tc>
          <w:tcPr>
            <w:tcW w:w="8080" w:type="dxa"/>
          </w:tcPr>
          <w:p w:rsidR="00527C76" w:rsidRPr="00146C54" w:rsidRDefault="00527C76" w:rsidP="000D576A">
            <w:pPr>
              <w:suppressAutoHyphens/>
              <w:jc w:val="both"/>
              <w:rPr>
                <w:rFonts w:ascii="Century Gothic" w:hAnsi="Century Gothic" w:cs="Arial"/>
                <w:szCs w:val="20"/>
              </w:rPr>
            </w:pPr>
            <w:r w:rsidRPr="00146C54">
              <w:rPr>
                <w:rFonts w:ascii="Century Gothic" w:hAnsi="Century Gothic" w:cs="Arial"/>
                <w:szCs w:val="20"/>
              </w:rPr>
              <w:t xml:space="preserve">- </w:t>
            </w:r>
            <w:r w:rsidR="00263A80" w:rsidRPr="00146C54">
              <w:rPr>
                <w:rFonts w:ascii="Century Gothic" w:hAnsi="Century Gothic" w:cs="Arial"/>
                <w:szCs w:val="20"/>
              </w:rPr>
              <w:t>I</w:t>
            </w:r>
            <w:r w:rsidRPr="00146C54">
              <w:rPr>
                <w:rFonts w:ascii="Century Gothic" w:hAnsi="Century Gothic" w:cs="Arial"/>
                <w:szCs w:val="20"/>
              </w:rPr>
              <w:t>n sede di chiarimenti alla nota 18097 dell’11.08.2017</w:t>
            </w:r>
            <w:r w:rsidRPr="00146C54">
              <w:rPr>
                <w:rFonts w:ascii="Century Gothic" w:hAnsi="Century Gothic" w:cs="Arial"/>
                <w:szCs w:val="20"/>
              </w:rPr>
              <w:t>,</w:t>
            </w:r>
            <w:r w:rsidRPr="00146C54">
              <w:rPr>
                <w:rFonts w:ascii="Century Gothic" w:hAnsi="Century Gothic" w:cs="Arial"/>
                <w:szCs w:val="20"/>
              </w:rPr>
              <w:t xml:space="preserve"> è stato rilevato che la richiesta di risorse aggiuntive da integrare comunicata dal Direttore Sanitario con nota </w:t>
            </w:r>
            <w:proofErr w:type="spellStart"/>
            <w:r w:rsidRPr="00146C54">
              <w:rPr>
                <w:rFonts w:ascii="Century Gothic" w:hAnsi="Century Gothic" w:cs="Arial"/>
                <w:szCs w:val="20"/>
              </w:rPr>
              <w:t>prot</w:t>
            </w:r>
            <w:proofErr w:type="spellEnd"/>
            <w:r w:rsidRPr="00146C54">
              <w:rPr>
                <w:rFonts w:ascii="Century Gothic" w:hAnsi="Century Gothic" w:cs="Arial"/>
                <w:szCs w:val="20"/>
              </w:rPr>
              <w:t xml:space="preserve">. 3288 del 7.4.2017 prevede in relazione alla stessa località </w:t>
            </w:r>
            <w:r w:rsidRPr="00146C54">
              <w:rPr>
                <w:rFonts w:ascii="Century Gothic" w:hAnsi="Century Gothic" w:cs="Arial"/>
                <w:szCs w:val="20"/>
              </w:rPr>
              <w:t xml:space="preserve">di Santa Severa </w:t>
            </w:r>
            <w:r w:rsidRPr="00146C54">
              <w:rPr>
                <w:rFonts w:ascii="Century Gothic" w:hAnsi="Century Gothic" w:cs="Arial"/>
                <w:szCs w:val="20"/>
              </w:rPr>
              <w:t>quanto segue:</w:t>
            </w:r>
          </w:p>
          <w:p w:rsidR="00527C76" w:rsidRPr="00146C54" w:rsidRDefault="00527C76" w:rsidP="000D576A">
            <w:pPr>
              <w:suppressAutoHyphens/>
              <w:jc w:val="both"/>
              <w:rPr>
                <w:rFonts w:ascii="Century Gothic" w:hAnsi="Century Gothic" w:cs="Arial"/>
                <w:szCs w:val="20"/>
              </w:rPr>
            </w:pPr>
            <w:r w:rsidRPr="00146C54">
              <w:rPr>
                <w:rFonts w:ascii="Century Gothic" w:hAnsi="Century Gothic" w:cs="Arial"/>
                <w:szCs w:val="20"/>
              </w:rPr>
              <w:t>LOTTO 10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593"/>
              <w:gridCol w:w="1186"/>
              <w:gridCol w:w="708"/>
              <w:gridCol w:w="1276"/>
              <w:gridCol w:w="1276"/>
              <w:gridCol w:w="1276"/>
              <w:gridCol w:w="1134"/>
            </w:tblGrid>
            <w:tr w:rsidR="00527C76" w:rsidRPr="00146C54" w:rsidTr="000D576A">
              <w:trPr>
                <w:trHeight w:val="630"/>
              </w:trPr>
              <w:tc>
                <w:tcPr>
                  <w:tcW w:w="376" w:type="dxa"/>
                  <w:shd w:val="clear" w:color="auto" w:fill="auto"/>
                  <w:vAlign w:val="center"/>
                  <w:hideMark/>
                </w:tcPr>
                <w:p w:rsidR="00527C76" w:rsidRPr="00146C54" w:rsidRDefault="00527C76" w:rsidP="000D576A">
                  <w:pPr>
                    <w:jc w:val="center"/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  <w:t>10</w:t>
                  </w:r>
                </w:p>
              </w:tc>
              <w:tc>
                <w:tcPr>
                  <w:tcW w:w="593" w:type="dxa"/>
                  <w:shd w:val="clear" w:color="auto" w:fill="auto"/>
                  <w:vAlign w:val="center"/>
                  <w:hideMark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  <w:t>RM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  <w:hideMark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  <w:t>S. Severa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  <w:t>MSB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  <w:t>H12 diurno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  <w:t xml:space="preserve">tutti i giorni estate 1.6. – 30.9.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527C76" w:rsidRPr="00146C54" w:rsidRDefault="00527C76" w:rsidP="000D576A">
                  <w:pPr>
                    <w:jc w:val="right"/>
                    <w:rPr>
                      <w:rFonts w:ascii="Century Gothic" w:eastAsia="Times New Roman" w:hAnsi="Century Gothic" w:cs="Arial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Arial"/>
                      <w:szCs w:val="20"/>
                    </w:rPr>
                    <w:t xml:space="preserve">                   73.744,00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  <w:t>quattro componenti</w:t>
                  </w:r>
                </w:p>
              </w:tc>
            </w:tr>
            <w:tr w:rsidR="00527C76" w:rsidRPr="00146C54" w:rsidTr="000D576A">
              <w:trPr>
                <w:trHeight w:val="630"/>
              </w:trPr>
              <w:tc>
                <w:tcPr>
                  <w:tcW w:w="376" w:type="dxa"/>
                  <w:shd w:val="clear" w:color="auto" w:fill="auto"/>
                  <w:vAlign w:val="center"/>
                </w:tcPr>
                <w:p w:rsidR="00527C76" w:rsidRPr="00146C54" w:rsidRDefault="00527C76" w:rsidP="000D576A">
                  <w:pPr>
                    <w:jc w:val="center"/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  <w:vAlign w:val="center"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  <w:t>S. Severa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  <w:t>MSA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  <w:t>H12 diurno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  <w:t>sabato e domenica in inverno 1.10 – 31.5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27C76" w:rsidRPr="00146C54" w:rsidRDefault="00527C76" w:rsidP="000D576A">
                  <w:pPr>
                    <w:jc w:val="right"/>
                    <w:rPr>
                      <w:rFonts w:ascii="Century Gothic" w:eastAsia="Times New Roman" w:hAnsi="Century Gothic" w:cs="Arial"/>
                      <w:szCs w:val="20"/>
                    </w:rPr>
                  </w:pPr>
                  <w:r w:rsidRPr="00146C54">
                    <w:rPr>
                      <w:rFonts w:ascii="Century Gothic" w:eastAsia="Times New Roman" w:hAnsi="Century Gothic" w:cs="Arial"/>
                      <w:szCs w:val="20"/>
                    </w:rPr>
                    <w:t>116.076,00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27C76" w:rsidRPr="00146C54" w:rsidRDefault="00527C76" w:rsidP="000D576A">
                  <w:pPr>
                    <w:rPr>
                      <w:rFonts w:ascii="Century Gothic" w:eastAsia="Times New Roman" w:hAnsi="Century Gothic" w:cs="Times New Roman"/>
                      <w:color w:val="000000"/>
                      <w:szCs w:val="20"/>
                    </w:rPr>
                  </w:pPr>
                </w:p>
              </w:tc>
            </w:tr>
          </w:tbl>
          <w:p w:rsidR="00527C76" w:rsidRPr="00146C54" w:rsidRDefault="00527C76" w:rsidP="000D576A">
            <w:pPr>
              <w:suppressAutoHyphens/>
              <w:jc w:val="both"/>
              <w:rPr>
                <w:rFonts w:ascii="Century Gothic" w:hAnsi="Century Gothic" w:cs="Arial"/>
                <w:szCs w:val="20"/>
              </w:rPr>
            </w:pPr>
          </w:p>
        </w:tc>
      </w:tr>
    </w:tbl>
    <w:p w:rsidR="00A345EC" w:rsidRPr="00146C54" w:rsidRDefault="00A345EC" w:rsidP="00D17BAD">
      <w:pPr>
        <w:jc w:val="both"/>
        <w:rPr>
          <w:rFonts w:ascii="Century Gothic" w:hAnsi="Century Gothic" w:cs="Arial"/>
          <w:szCs w:val="20"/>
        </w:rPr>
      </w:pPr>
    </w:p>
    <w:p w:rsidR="00263A80" w:rsidRPr="00146C54" w:rsidRDefault="00263A80" w:rsidP="00D17BAD">
      <w:pPr>
        <w:jc w:val="both"/>
        <w:rPr>
          <w:rFonts w:ascii="Century Gothic" w:hAnsi="Century Gothic" w:cs="Arial"/>
          <w:szCs w:val="20"/>
        </w:rPr>
      </w:pPr>
      <w:r w:rsidRPr="00146C54">
        <w:rPr>
          <w:rFonts w:ascii="Century Gothic" w:hAnsi="Century Gothic" w:cs="Arial"/>
          <w:szCs w:val="20"/>
        </w:rPr>
        <w:t xml:space="preserve">Pertanto con atto deliberativo in corso di adozione si è provveduto </w:t>
      </w:r>
      <w:r w:rsidRPr="00146C54">
        <w:rPr>
          <w:rFonts w:ascii="Century Gothic" w:hAnsi="Century Gothic" w:cs="Arial"/>
          <w:szCs w:val="20"/>
        </w:rPr>
        <w:t>alla rettifica dell’atto d’indizione con adeguamento del relativo tetto massimo rimborsabile relativamente al solo lotto 10</w:t>
      </w:r>
      <w:r w:rsidRPr="00146C54">
        <w:rPr>
          <w:rFonts w:ascii="Century Gothic" w:hAnsi="Century Gothic" w:cs="Arial"/>
          <w:szCs w:val="20"/>
        </w:rPr>
        <w:t>.</w:t>
      </w:r>
    </w:p>
    <w:p w:rsidR="00263A80" w:rsidRPr="00146C54" w:rsidRDefault="00263A80" w:rsidP="00D17BAD">
      <w:pPr>
        <w:jc w:val="both"/>
        <w:rPr>
          <w:rFonts w:ascii="Century Gothic" w:hAnsi="Century Gothic" w:cs="Arial"/>
          <w:szCs w:val="20"/>
        </w:rPr>
      </w:pPr>
      <w:r w:rsidRPr="00146C54">
        <w:rPr>
          <w:rFonts w:ascii="Century Gothic" w:hAnsi="Century Gothic" w:cs="Arial"/>
          <w:szCs w:val="20"/>
        </w:rPr>
        <w:t>Con lo stesso atto deliberativo si è provveduto quindi a p</w:t>
      </w:r>
      <w:r w:rsidRPr="00146C54">
        <w:rPr>
          <w:rFonts w:ascii="Century Gothic" w:hAnsi="Century Gothic" w:cs="Arial"/>
          <w:szCs w:val="20"/>
        </w:rPr>
        <w:t>rorogare i termini di presentazione delle domande di ulteriori giorni 10 rispetto al termine inizialmente previsto al 4.9. p.v.</w:t>
      </w:r>
      <w:r w:rsidRPr="00146C54">
        <w:rPr>
          <w:rFonts w:ascii="Century Gothic" w:hAnsi="Century Gothic" w:cs="Arial"/>
          <w:szCs w:val="20"/>
        </w:rPr>
        <w:t>, termine di dieci giorni decorrente dalla data di pubblicazione dello stesso atto deliberativo su Albo Pretorio on line (</w:t>
      </w:r>
      <w:hyperlink r:id="rId9" w:history="1">
        <w:r w:rsidRPr="00146C54">
          <w:rPr>
            <w:rStyle w:val="Collegamentoipertestuale"/>
            <w:rFonts w:ascii="Century Gothic" w:hAnsi="Century Gothic" w:cs="Arial"/>
            <w:szCs w:val="20"/>
          </w:rPr>
          <w:t>www.ares118.it</w:t>
        </w:r>
      </w:hyperlink>
      <w:r w:rsidRPr="00146C54">
        <w:rPr>
          <w:rFonts w:ascii="Century Gothic" w:hAnsi="Century Gothic" w:cs="Arial"/>
          <w:szCs w:val="20"/>
        </w:rPr>
        <w:t>) di questa Azienda.</w:t>
      </w:r>
    </w:p>
    <w:p w:rsidR="00056861" w:rsidRPr="00146C54" w:rsidRDefault="00056861" w:rsidP="00DD196D">
      <w:pPr>
        <w:tabs>
          <w:tab w:val="left" w:pos="4111"/>
        </w:tabs>
        <w:jc w:val="both"/>
        <w:rPr>
          <w:rFonts w:ascii="Century Gothic" w:hAnsi="Century Gothic" w:cs="Arial"/>
          <w:szCs w:val="20"/>
        </w:rPr>
      </w:pPr>
    </w:p>
    <w:p w:rsidR="00244251" w:rsidRPr="00146C54" w:rsidRDefault="00186477" w:rsidP="00244251">
      <w:pPr>
        <w:tabs>
          <w:tab w:val="left" w:pos="4111"/>
        </w:tabs>
        <w:rPr>
          <w:rFonts w:ascii="Century Gothic" w:hAnsi="Century Gothic" w:cs="Arial"/>
          <w:szCs w:val="20"/>
        </w:rPr>
      </w:pPr>
      <w:r w:rsidRPr="00146C54">
        <w:rPr>
          <w:rFonts w:ascii="Century Gothic" w:hAnsi="Century Gothic" w:cs="Arial"/>
          <w:szCs w:val="20"/>
        </w:rPr>
        <w:tab/>
      </w:r>
      <w:r w:rsidR="00146C54">
        <w:rPr>
          <w:rFonts w:ascii="Century Gothic" w:hAnsi="Century Gothic" w:cs="Arial"/>
          <w:szCs w:val="20"/>
        </w:rPr>
        <w:t xml:space="preserve">    </w:t>
      </w:r>
      <w:r w:rsidRPr="00146C54">
        <w:rPr>
          <w:rFonts w:ascii="Century Gothic" w:hAnsi="Century Gothic" w:cs="Arial"/>
          <w:szCs w:val="20"/>
        </w:rPr>
        <w:tab/>
      </w:r>
      <w:r w:rsidR="00244251" w:rsidRPr="00146C54">
        <w:rPr>
          <w:rFonts w:ascii="Century Gothic" w:hAnsi="Century Gothic" w:cs="Arial"/>
          <w:szCs w:val="20"/>
        </w:rPr>
        <w:t xml:space="preserve">IL DIRETTORE </w:t>
      </w:r>
    </w:p>
    <w:p w:rsidR="00342018" w:rsidRPr="00146C54" w:rsidRDefault="00DD196D" w:rsidP="00146C54">
      <w:pPr>
        <w:rPr>
          <w:rFonts w:ascii="Century Gothic" w:hAnsi="Century Gothic" w:cs="Arial"/>
          <w:szCs w:val="20"/>
        </w:rPr>
      </w:pPr>
      <w:r w:rsidRPr="00146C54">
        <w:rPr>
          <w:rFonts w:ascii="Century Gothic" w:hAnsi="Century Gothic" w:cs="Arial"/>
          <w:szCs w:val="20"/>
        </w:rPr>
        <w:t xml:space="preserve">                                                                                  </w:t>
      </w:r>
      <w:r w:rsidR="00186477" w:rsidRPr="00146C54">
        <w:rPr>
          <w:rFonts w:ascii="Century Gothic" w:hAnsi="Century Gothic" w:cs="Arial"/>
          <w:szCs w:val="20"/>
        </w:rPr>
        <w:t xml:space="preserve">     (D</w:t>
      </w:r>
      <w:r w:rsidR="009D3189" w:rsidRPr="00146C54">
        <w:rPr>
          <w:rFonts w:ascii="Century Gothic" w:hAnsi="Century Gothic" w:cs="Arial"/>
          <w:szCs w:val="20"/>
        </w:rPr>
        <w:t>ott.ssa Sandra Bidetti)</w:t>
      </w:r>
      <w:r w:rsidR="00832290">
        <w:rPr>
          <w:rFonts w:ascii="Century Gothic" w:hAnsi="Century Gothic" w:cs="Arial"/>
          <w:szCs w:val="20"/>
        </w:rPr>
        <w:t xml:space="preserve">  </w:t>
      </w:r>
      <w:bookmarkStart w:id="0" w:name="_GoBack"/>
      <w:bookmarkEnd w:id="0"/>
    </w:p>
    <w:sectPr w:rsidR="00342018" w:rsidRPr="00146C54" w:rsidSect="00EE5CFB">
      <w:headerReference w:type="default" r:id="rId10"/>
      <w:headerReference w:type="first" r:id="rId11"/>
      <w:footerReference w:type="first" r:id="rId12"/>
      <w:pgSz w:w="11900" w:h="16840"/>
      <w:pgMar w:top="3119" w:right="1361" w:bottom="794" w:left="1021" w:header="6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3E" w:rsidRDefault="0037733E" w:rsidP="007F4CF4">
      <w:r>
        <w:separator/>
      </w:r>
    </w:p>
  </w:endnote>
  <w:endnote w:type="continuationSeparator" w:id="0">
    <w:p w:rsidR="0037733E" w:rsidRDefault="0037733E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70" w:rsidRPr="00444D69" w:rsidRDefault="00A55A70" w:rsidP="00CD5F97">
    <w:pPr>
      <w:jc w:val="center"/>
      <w:rPr>
        <w:rFonts w:cs="Gill Sans"/>
        <w:sz w:val="18"/>
        <w:szCs w:val="18"/>
      </w:rPr>
    </w:pPr>
    <w:r w:rsidRPr="00444D69">
      <w:rPr>
        <w:rFonts w:cs="Gill Sans"/>
        <w:sz w:val="18"/>
        <w:szCs w:val="18"/>
      </w:rPr>
      <w:t>Azienda Regionale Emergenza Sanitaria  - ARES 118</w:t>
    </w:r>
  </w:p>
  <w:p w:rsidR="00A55A70" w:rsidRPr="00444D69" w:rsidRDefault="00A55A70" w:rsidP="006B52D3">
    <w:pPr>
      <w:pStyle w:val="Pidipagina"/>
      <w:jc w:val="center"/>
      <w:rPr>
        <w:rFonts w:cs="Gill Sans"/>
      </w:rPr>
    </w:pPr>
    <w:r w:rsidRPr="00444D69">
      <w:rPr>
        <w:rFonts w:cs="Gill Sans"/>
        <w:sz w:val="18"/>
        <w:szCs w:val="18"/>
      </w:rPr>
      <w:t>Sede legale: Via Portuense, 240 - 00149 ROMA - P. IVA 08173691000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3E" w:rsidRDefault="0037733E" w:rsidP="007F4CF4">
      <w:r>
        <w:separator/>
      </w:r>
    </w:p>
  </w:footnote>
  <w:footnote w:type="continuationSeparator" w:id="0">
    <w:p w:rsidR="0037733E" w:rsidRDefault="0037733E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70" w:rsidRDefault="00A55A7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26425" wp14:editId="1FF8C845">
          <wp:simplePos x="0" y="0"/>
          <wp:positionH relativeFrom="column">
            <wp:posOffset>-648335</wp:posOffset>
          </wp:positionH>
          <wp:positionV relativeFrom="paragraph">
            <wp:posOffset>-442595</wp:posOffset>
          </wp:positionV>
          <wp:extent cx="7556908" cy="1800860"/>
          <wp:effectExtent l="0" t="0" r="1270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LATINA S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908" cy="18008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70" w:rsidRDefault="00A55A70" w:rsidP="007F4CF4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27B6F7" wp14:editId="5CA2E889">
          <wp:simplePos x="0" y="0"/>
          <wp:positionH relativeFrom="column">
            <wp:posOffset>-648335</wp:posOffset>
          </wp:positionH>
          <wp:positionV relativeFrom="paragraph">
            <wp:posOffset>-433070</wp:posOffset>
          </wp:positionV>
          <wp:extent cx="7553960" cy="1800225"/>
          <wp:effectExtent l="0" t="0" r="889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8002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5A70" w:rsidRDefault="00A55A70" w:rsidP="007F4CF4">
    <w:pPr>
      <w:pStyle w:val="Intestazione"/>
    </w:pPr>
  </w:p>
  <w:p w:rsidR="00A55A70" w:rsidRDefault="00A55A70" w:rsidP="007F4CF4">
    <w:pPr>
      <w:pStyle w:val="Intestazione"/>
    </w:pPr>
  </w:p>
  <w:p w:rsidR="00A55A70" w:rsidRDefault="00A55A70" w:rsidP="007F4CF4">
    <w:pPr>
      <w:pStyle w:val="Intestazione"/>
    </w:pPr>
  </w:p>
  <w:p w:rsidR="00A55A70" w:rsidRDefault="00A55A70" w:rsidP="007F4CF4">
    <w:pPr>
      <w:pStyle w:val="Intestazione"/>
    </w:pPr>
  </w:p>
  <w:p w:rsidR="00A55A70" w:rsidRDefault="00A55A70" w:rsidP="007F4CF4">
    <w:pPr>
      <w:pStyle w:val="Intestazione"/>
    </w:pPr>
  </w:p>
  <w:p w:rsidR="00A55A70" w:rsidRDefault="00A55A70" w:rsidP="007700E9">
    <w:pPr>
      <w:pStyle w:val="Intestazione"/>
      <w:rPr>
        <w:b/>
        <w:color w:val="0070C0"/>
      </w:rPr>
    </w:pPr>
    <w:r>
      <w:rPr>
        <w:b/>
        <w:color w:val="0070C0"/>
      </w:rPr>
      <w:t>Azienda Regionale Emergenza Sanitaria</w:t>
    </w:r>
  </w:p>
  <w:p w:rsidR="00A55A70" w:rsidRPr="00EA08B4" w:rsidRDefault="00A55A70" w:rsidP="007700E9">
    <w:pPr>
      <w:pStyle w:val="Intestazione"/>
      <w:rPr>
        <w:b/>
        <w:color w:val="548DD4" w:themeColor="text2" w:themeTint="99"/>
      </w:rPr>
    </w:pPr>
    <w:r w:rsidRPr="00EA08B4">
      <w:rPr>
        <w:rFonts w:ascii="Century Gothic" w:hAnsi="Century Gothic" w:cs="Arial"/>
        <w:b/>
        <w:color w:val="548DD4" w:themeColor="text2" w:themeTint="99"/>
      </w:rPr>
      <w:t>UOC Acquisizione e Gestione Beni e</w:t>
    </w:r>
    <w:r>
      <w:rPr>
        <w:rFonts w:ascii="Century Gothic" w:hAnsi="Century Gothic" w:cs="Arial"/>
        <w:b/>
        <w:color w:val="548DD4" w:themeColor="text2" w:themeTint="99"/>
      </w:rPr>
      <w:t xml:space="preserve"> Servizi</w:t>
    </w:r>
  </w:p>
  <w:p w:rsidR="00A55A70" w:rsidRDefault="00A55A70" w:rsidP="007700E9">
    <w:pPr>
      <w:pStyle w:val="Intestazione"/>
      <w:rPr>
        <w:color w:val="0070C0"/>
      </w:rPr>
    </w:pPr>
    <w:r>
      <w:rPr>
        <w:color w:val="0070C0"/>
      </w:rPr>
      <w:t>Via Portuense, 240 – 00149 Roma</w:t>
    </w:r>
  </w:p>
  <w:p w:rsidR="00A55A70" w:rsidRPr="006B52D3" w:rsidRDefault="00A55A70" w:rsidP="007700E9">
    <w:pPr>
      <w:pStyle w:val="Pidipagina"/>
      <w:rPr>
        <w:rFonts w:cs="Gill Sans"/>
        <w:color w:val="0070C0"/>
        <w:sz w:val="18"/>
        <w:szCs w:val="18"/>
      </w:rPr>
    </w:pPr>
    <w:r w:rsidRPr="006B52D3">
      <w:rPr>
        <w:rFonts w:cs="Gill Sans"/>
        <w:color w:val="0070C0"/>
        <w:sz w:val="18"/>
        <w:szCs w:val="18"/>
      </w:rPr>
      <w:t>Tel</w:t>
    </w:r>
    <w:r>
      <w:rPr>
        <w:rFonts w:cs="Gill Sans"/>
        <w:color w:val="0070C0"/>
        <w:sz w:val="18"/>
        <w:szCs w:val="18"/>
      </w:rPr>
      <w:t>. 06 53082342/2338/2330/2319/2335</w:t>
    </w:r>
  </w:p>
  <w:p w:rsidR="00A55A70" w:rsidRPr="006B52D3" w:rsidRDefault="00A55A70" w:rsidP="007700E9">
    <w:pPr>
      <w:pStyle w:val="Pidipagina"/>
      <w:rPr>
        <w:rFonts w:cs="Gill Sans"/>
        <w:color w:val="0070C0"/>
        <w:sz w:val="18"/>
        <w:szCs w:val="18"/>
      </w:rPr>
    </w:pPr>
    <w:r w:rsidRPr="006B52D3">
      <w:rPr>
        <w:rFonts w:cs="Gill Sans"/>
        <w:color w:val="0070C0"/>
        <w:sz w:val="18"/>
        <w:szCs w:val="18"/>
      </w:rPr>
      <w:t>E-mail: uoc.pr</w:t>
    </w:r>
    <w:r>
      <w:rPr>
        <w:rFonts w:cs="Gill Sans"/>
        <w:color w:val="0070C0"/>
        <w:sz w:val="18"/>
        <w:szCs w:val="18"/>
      </w:rPr>
      <w:t xml:space="preserve">ovveditorato@ares118.it  </w:t>
    </w:r>
  </w:p>
  <w:p w:rsidR="00A55A70" w:rsidRPr="006B52D3" w:rsidRDefault="00A55A70" w:rsidP="007F4CF4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45D"/>
    <w:multiLevelType w:val="hybridMultilevel"/>
    <w:tmpl w:val="BC909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66806"/>
    <w:multiLevelType w:val="hybridMultilevel"/>
    <w:tmpl w:val="2C4A86B8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28B2"/>
    <w:multiLevelType w:val="hybridMultilevel"/>
    <w:tmpl w:val="032E64FE"/>
    <w:lvl w:ilvl="0" w:tplc="566C036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56E54"/>
    <w:multiLevelType w:val="hybridMultilevel"/>
    <w:tmpl w:val="676E8384"/>
    <w:lvl w:ilvl="0" w:tplc="566C036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50150"/>
    <w:multiLevelType w:val="hybridMultilevel"/>
    <w:tmpl w:val="2630632A"/>
    <w:lvl w:ilvl="0" w:tplc="566C036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5484E"/>
    <w:multiLevelType w:val="hybridMultilevel"/>
    <w:tmpl w:val="F5E03E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15E57"/>
    <w:multiLevelType w:val="hybridMultilevel"/>
    <w:tmpl w:val="1772E0C0"/>
    <w:lvl w:ilvl="0" w:tplc="566C036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F9C"/>
    <w:multiLevelType w:val="hybridMultilevel"/>
    <w:tmpl w:val="9D1824D0"/>
    <w:lvl w:ilvl="0" w:tplc="566C036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B5AEF"/>
    <w:multiLevelType w:val="hybridMultilevel"/>
    <w:tmpl w:val="749ABE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D3CA3"/>
    <w:multiLevelType w:val="hybridMultilevel"/>
    <w:tmpl w:val="FC1A2EAE"/>
    <w:lvl w:ilvl="0" w:tplc="566C036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75B93"/>
    <w:multiLevelType w:val="hybridMultilevel"/>
    <w:tmpl w:val="0A163F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C7353"/>
    <w:multiLevelType w:val="hybridMultilevel"/>
    <w:tmpl w:val="DAC2D858"/>
    <w:lvl w:ilvl="0" w:tplc="566C036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B2A16"/>
    <w:multiLevelType w:val="hybridMultilevel"/>
    <w:tmpl w:val="A74A5E5E"/>
    <w:lvl w:ilvl="0" w:tplc="566C036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B4C0C"/>
    <w:multiLevelType w:val="hybridMultilevel"/>
    <w:tmpl w:val="92983E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04B65"/>
    <w:multiLevelType w:val="hybridMultilevel"/>
    <w:tmpl w:val="35EAD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145CB"/>
    <w:multiLevelType w:val="hybridMultilevel"/>
    <w:tmpl w:val="140EB0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1"/>
  </w:num>
  <w:num w:numId="5">
    <w:abstractNumId w:val="5"/>
  </w:num>
  <w:num w:numId="6">
    <w:abstractNumId w:val="13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12"/>
  </w:num>
  <w:num w:numId="12">
    <w:abstractNumId w:val="2"/>
  </w:num>
  <w:num w:numId="13">
    <w:abstractNumId w:val="6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4"/>
    <w:rsid w:val="000064DE"/>
    <w:rsid w:val="00020443"/>
    <w:rsid w:val="00020DC0"/>
    <w:rsid w:val="00023BA5"/>
    <w:rsid w:val="000374C9"/>
    <w:rsid w:val="00051BB9"/>
    <w:rsid w:val="00056861"/>
    <w:rsid w:val="00070A20"/>
    <w:rsid w:val="00074C3C"/>
    <w:rsid w:val="00091F13"/>
    <w:rsid w:val="0009310F"/>
    <w:rsid w:val="00097D70"/>
    <w:rsid w:val="000D2835"/>
    <w:rsid w:val="000E013E"/>
    <w:rsid w:val="000E2891"/>
    <w:rsid w:val="000E7C55"/>
    <w:rsid w:val="000F2B4D"/>
    <w:rsid w:val="00100FCF"/>
    <w:rsid w:val="00127409"/>
    <w:rsid w:val="00144A04"/>
    <w:rsid w:val="00145D67"/>
    <w:rsid w:val="00146C54"/>
    <w:rsid w:val="00152303"/>
    <w:rsid w:val="00154826"/>
    <w:rsid w:val="001651D8"/>
    <w:rsid w:val="00167CB7"/>
    <w:rsid w:val="001715B4"/>
    <w:rsid w:val="00171CE4"/>
    <w:rsid w:val="0017325D"/>
    <w:rsid w:val="00181A33"/>
    <w:rsid w:val="00186477"/>
    <w:rsid w:val="001919F4"/>
    <w:rsid w:val="00192338"/>
    <w:rsid w:val="0019251F"/>
    <w:rsid w:val="00194371"/>
    <w:rsid w:val="001A06EE"/>
    <w:rsid w:val="001A6399"/>
    <w:rsid w:val="001B592D"/>
    <w:rsid w:val="001C2ED4"/>
    <w:rsid w:val="001D0862"/>
    <w:rsid w:val="001F7E46"/>
    <w:rsid w:val="00202863"/>
    <w:rsid w:val="002141CB"/>
    <w:rsid w:val="00226124"/>
    <w:rsid w:val="00233A7E"/>
    <w:rsid w:val="00235C19"/>
    <w:rsid w:val="00236663"/>
    <w:rsid w:val="00243579"/>
    <w:rsid w:val="00244251"/>
    <w:rsid w:val="00246FBB"/>
    <w:rsid w:val="00250C12"/>
    <w:rsid w:val="00252A9C"/>
    <w:rsid w:val="00263A80"/>
    <w:rsid w:val="00264E96"/>
    <w:rsid w:val="00271ED6"/>
    <w:rsid w:val="00276019"/>
    <w:rsid w:val="0027794E"/>
    <w:rsid w:val="00277D27"/>
    <w:rsid w:val="002814FC"/>
    <w:rsid w:val="002A035A"/>
    <w:rsid w:val="002A47F1"/>
    <w:rsid w:val="002A4B56"/>
    <w:rsid w:val="002B3A5E"/>
    <w:rsid w:val="002B3D51"/>
    <w:rsid w:val="002C1522"/>
    <w:rsid w:val="002C557D"/>
    <w:rsid w:val="002C7E1A"/>
    <w:rsid w:val="002E7BB3"/>
    <w:rsid w:val="002F6384"/>
    <w:rsid w:val="00342018"/>
    <w:rsid w:val="003457E7"/>
    <w:rsid w:val="0035062B"/>
    <w:rsid w:val="0035319D"/>
    <w:rsid w:val="00373225"/>
    <w:rsid w:val="0037733E"/>
    <w:rsid w:val="00393C95"/>
    <w:rsid w:val="003956C3"/>
    <w:rsid w:val="003B01F2"/>
    <w:rsid w:val="003B5EB6"/>
    <w:rsid w:val="003D06E5"/>
    <w:rsid w:val="003F68C9"/>
    <w:rsid w:val="0040410C"/>
    <w:rsid w:val="00404765"/>
    <w:rsid w:val="00407F1F"/>
    <w:rsid w:val="00411C4E"/>
    <w:rsid w:val="00422A3A"/>
    <w:rsid w:val="00424B82"/>
    <w:rsid w:val="00430194"/>
    <w:rsid w:val="00444D69"/>
    <w:rsid w:val="004542EF"/>
    <w:rsid w:val="004617FE"/>
    <w:rsid w:val="00465793"/>
    <w:rsid w:val="00471D98"/>
    <w:rsid w:val="004743BD"/>
    <w:rsid w:val="00487B02"/>
    <w:rsid w:val="00490490"/>
    <w:rsid w:val="00493DCF"/>
    <w:rsid w:val="004B20E8"/>
    <w:rsid w:val="004C226F"/>
    <w:rsid w:val="004C22A9"/>
    <w:rsid w:val="004D735A"/>
    <w:rsid w:val="004E14D3"/>
    <w:rsid w:val="004E6DDF"/>
    <w:rsid w:val="004F0853"/>
    <w:rsid w:val="004F0A5D"/>
    <w:rsid w:val="004F38CE"/>
    <w:rsid w:val="004F4FD8"/>
    <w:rsid w:val="004F6F4D"/>
    <w:rsid w:val="005142AC"/>
    <w:rsid w:val="0052626F"/>
    <w:rsid w:val="00527C76"/>
    <w:rsid w:val="00532F26"/>
    <w:rsid w:val="00537BB1"/>
    <w:rsid w:val="00543034"/>
    <w:rsid w:val="005507CC"/>
    <w:rsid w:val="00551700"/>
    <w:rsid w:val="00560BE1"/>
    <w:rsid w:val="005629AF"/>
    <w:rsid w:val="0056409E"/>
    <w:rsid w:val="005716C4"/>
    <w:rsid w:val="00574971"/>
    <w:rsid w:val="005779E7"/>
    <w:rsid w:val="00593322"/>
    <w:rsid w:val="005A3B87"/>
    <w:rsid w:val="005B4932"/>
    <w:rsid w:val="005D081A"/>
    <w:rsid w:val="005D6E7E"/>
    <w:rsid w:val="005F7AAE"/>
    <w:rsid w:val="00601DF1"/>
    <w:rsid w:val="006077DF"/>
    <w:rsid w:val="00625D6E"/>
    <w:rsid w:val="00631318"/>
    <w:rsid w:val="00633F07"/>
    <w:rsid w:val="00635379"/>
    <w:rsid w:val="006428F5"/>
    <w:rsid w:val="00654E07"/>
    <w:rsid w:val="00662885"/>
    <w:rsid w:val="00694C21"/>
    <w:rsid w:val="006A6CFD"/>
    <w:rsid w:val="006B52D3"/>
    <w:rsid w:val="006B72AD"/>
    <w:rsid w:val="006C1725"/>
    <w:rsid w:val="006F0208"/>
    <w:rsid w:val="006F2BDA"/>
    <w:rsid w:val="006F50A7"/>
    <w:rsid w:val="007034A7"/>
    <w:rsid w:val="00712EBE"/>
    <w:rsid w:val="00735DA0"/>
    <w:rsid w:val="0074465B"/>
    <w:rsid w:val="00760590"/>
    <w:rsid w:val="00760758"/>
    <w:rsid w:val="00763358"/>
    <w:rsid w:val="007700E9"/>
    <w:rsid w:val="007711E6"/>
    <w:rsid w:val="00772FE1"/>
    <w:rsid w:val="007865E2"/>
    <w:rsid w:val="00786E43"/>
    <w:rsid w:val="00794F27"/>
    <w:rsid w:val="007A31A3"/>
    <w:rsid w:val="007B1D4E"/>
    <w:rsid w:val="007B2B4F"/>
    <w:rsid w:val="007B6C3D"/>
    <w:rsid w:val="007F1C86"/>
    <w:rsid w:val="007F4CF4"/>
    <w:rsid w:val="007F6558"/>
    <w:rsid w:val="00807665"/>
    <w:rsid w:val="00823FDA"/>
    <w:rsid w:val="008261F9"/>
    <w:rsid w:val="00832290"/>
    <w:rsid w:val="0083553F"/>
    <w:rsid w:val="008432C9"/>
    <w:rsid w:val="00845698"/>
    <w:rsid w:val="00851844"/>
    <w:rsid w:val="0085658D"/>
    <w:rsid w:val="00867C00"/>
    <w:rsid w:val="00872D5C"/>
    <w:rsid w:val="008739A6"/>
    <w:rsid w:val="00893F49"/>
    <w:rsid w:val="00897B1A"/>
    <w:rsid w:val="008A0A81"/>
    <w:rsid w:val="008B5EDF"/>
    <w:rsid w:val="008C09D2"/>
    <w:rsid w:val="008D3B5F"/>
    <w:rsid w:val="008F1E5E"/>
    <w:rsid w:val="008F3AF8"/>
    <w:rsid w:val="008F3FEE"/>
    <w:rsid w:val="008F4F40"/>
    <w:rsid w:val="00903CBC"/>
    <w:rsid w:val="00917E96"/>
    <w:rsid w:val="0092366C"/>
    <w:rsid w:val="00931ABA"/>
    <w:rsid w:val="00945F03"/>
    <w:rsid w:val="00960F86"/>
    <w:rsid w:val="00977EFD"/>
    <w:rsid w:val="0098535A"/>
    <w:rsid w:val="009B2342"/>
    <w:rsid w:val="009C0159"/>
    <w:rsid w:val="009C3E13"/>
    <w:rsid w:val="009C61F8"/>
    <w:rsid w:val="009D3189"/>
    <w:rsid w:val="009E0428"/>
    <w:rsid w:val="009E66C1"/>
    <w:rsid w:val="009F6249"/>
    <w:rsid w:val="00A00ABB"/>
    <w:rsid w:val="00A3099B"/>
    <w:rsid w:val="00A314AA"/>
    <w:rsid w:val="00A32DAD"/>
    <w:rsid w:val="00A345EC"/>
    <w:rsid w:val="00A43909"/>
    <w:rsid w:val="00A55A70"/>
    <w:rsid w:val="00A63156"/>
    <w:rsid w:val="00A66730"/>
    <w:rsid w:val="00A76FD0"/>
    <w:rsid w:val="00A8173A"/>
    <w:rsid w:val="00AA3DA5"/>
    <w:rsid w:val="00AA5FFD"/>
    <w:rsid w:val="00AA6E50"/>
    <w:rsid w:val="00AB7124"/>
    <w:rsid w:val="00AB752F"/>
    <w:rsid w:val="00AC1EF1"/>
    <w:rsid w:val="00AC2C60"/>
    <w:rsid w:val="00AD59F8"/>
    <w:rsid w:val="00AD74E1"/>
    <w:rsid w:val="00AE22A0"/>
    <w:rsid w:val="00AF67D7"/>
    <w:rsid w:val="00B2657E"/>
    <w:rsid w:val="00B26955"/>
    <w:rsid w:val="00B26F7B"/>
    <w:rsid w:val="00B54106"/>
    <w:rsid w:val="00B84950"/>
    <w:rsid w:val="00B94BE6"/>
    <w:rsid w:val="00BB1568"/>
    <w:rsid w:val="00BB1BD7"/>
    <w:rsid w:val="00BB233A"/>
    <w:rsid w:val="00BB3B57"/>
    <w:rsid w:val="00BB5716"/>
    <w:rsid w:val="00BC4144"/>
    <w:rsid w:val="00BD556C"/>
    <w:rsid w:val="00BD66CC"/>
    <w:rsid w:val="00C003C2"/>
    <w:rsid w:val="00C0731C"/>
    <w:rsid w:val="00C15B39"/>
    <w:rsid w:val="00C30DB3"/>
    <w:rsid w:val="00C34361"/>
    <w:rsid w:val="00C36FD5"/>
    <w:rsid w:val="00C6287E"/>
    <w:rsid w:val="00C73991"/>
    <w:rsid w:val="00C81FC5"/>
    <w:rsid w:val="00C82992"/>
    <w:rsid w:val="00C90079"/>
    <w:rsid w:val="00CD123D"/>
    <w:rsid w:val="00CD16D8"/>
    <w:rsid w:val="00CD23E0"/>
    <w:rsid w:val="00CD5F97"/>
    <w:rsid w:val="00CE16E1"/>
    <w:rsid w:val="00CE2866"/>
    <w:rsid w:val="00CE30A6"/>
    <w:rsid w:val="00CF7954"/>
    <w:rsid w:val="00D16F2F"/>
    <w:rsid w:val="00D17BAD"/>
    <w:rsid w:val="00D231A2"/>
    <w:rsid w:val="00D30681"/>
    <w:rsid w:val="00D41928"/>
    <w:rsid w:val="00D44AE5"/>
    <w:rsid w:val="00D55EA3"/>
    <w:rsid w:val="00D57C8C"/>
    <w:rsid w:val="00D9576C"/>
    <w:rsid w:val="00DA095F"/>
    <w:rsid w:val="00DA1267"/>
    <w:rsid w:val="00DA7ED9"/>
    <w:rsid w:val="00DD196D"/>
    <w:rsid w:val="00DF164B"/>
    <w:rsid w:val="00DF3861"/>
    <w:rsid w:val="00E27526"/>
    <w:rsid w:val="00E34F3E"/>
    <w:rsid w:val="00E37835"/>
    <w:rsid w:val="00E47B3E"/>
    <w:rsid w:val="00E5747F"/>
    <w:rsid w:val="00E73D03"/>
    <w:rsid w:val="00E80DF9"/>
    <w:rsid w:val="00E84AC2"/>
    <w:rsid w:val="00EA2F11"/>
    <w:rsid w:val="00EA6607"/>
    <w:rsid w:val="00EB25C8"/>
    <w:rsid w:val="00EB3117"/>
    <w:rsid w:val="00EC128E"/>
    <w:rsid w:val="00EC76E0"/>
    <w:rsid w:val="00ED719D"/>
    <w:rsid w:val="00EE4CBF"/>
    <w:rsid w:val="00EE4F31"/>
    <w:rsid w:val="00EE5CFB"/>
    <w:rsid w:val="00EF1035"/>
    <w:rsid w:val="00EF19F0"/>
    <w:rsid w:val="00EF1D75"/>
    <w:rsid w:val="00F65CC5"/>
    <w:rsid w:val="00F81EC3"/>
    <w:rsid w:val="00F87E33"/>
    <w:rsid w:val="00FA35EE"/>
    <w:rsid w:val="00FA660B"/>
    <w:rsid w:val="00FA72F6"/>
    <w:rsid w:val="00FB046B"/>
    <w:rsid w:val="00FB05A3"/>
    <w:rsid w:val="00FB33FB"/>
    <w:rsid w:val="00FB6339"/>
    <w:rsid w:val="00FC201B"/>
    <w:rsid w:val="00FD05E4"/>
    <w:rsid w:val="00FD1293"/>
    <w:rsid w:val="00FD44A8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9251F"/>
    <w:pPr>
      <w:ind w:left="720"/>
      <w:contextualSpacing/>
    </w:pPr>
  </w:style>
  <w:style w:type="character" w:customStyle="1" w:styleId="Intestazione1">
    <w:name w:val="Intestazione #1"/>
    <w:basedOn w:val="Carpredefinitoparagrafo"/>
    <w:rsid w:val="00EF1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F19F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F19F0"/>
    <w:rPr>
      <w:rFonts w:ascii="Gill Sans" w:hAnsi="Gill Sans"/>
      <w:sz w:val="20"/>
    </w:rPr>
  </w:style>
  <w:style w:type="paragraph" w:styleId="NormaleWeb">
    <w:name w:val="Normal (Web)"/>
    <w:basedOn w:val="Normale"/>
    <w:uiPriority w:val="99"/>
    <w:unhideWhenUsed/>
    <w:rsid w:val="00A631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Grigliatabella">
    <w:name w:val="Table Grid"/>
    <w:basedOn w:val="Tabellanormale"/>
    <w:uiPriority w:val="59"/>
    <w:rsid w:val="00527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9251F"/>
    <w:pPr>
      <w:ind w:left="720"/>
      <w:contextualSpacing/>
    </w:pPr>
  </w:style>
  <w:style w:type="character" w:customStyle="1" w:styleId="Intestazione1">
    <w:name w:val="Intestazione #1"/>
    <w:basedOn w:val="Carpredefinitoparagrafo"/>
    <w:rsid w:val="00EF1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F19F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F19F0"/>
    <w:rPr>
      <w:rFonts w:ascii="Gill Sans" w:hAnsi="Gill Sans"/>
      <w:sz w:val="20"/>
    </w:rPr>
  </w:style>
  <w:style w:type="paragraph" w:styleId="NormaleWeb">
    <w:name w:val="Normal (Web)"/>
    <w:basedOn w:val="Normale"/>
    <w:uiPriority w:val="99"/>
    <w:unhideWhenUsed/>
    <w:rsid w:val="00A631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Grigliatabella">
    <w:name w:val="Table Grid"/>
    <w:basedOn w:val="Tabellanormale"/>
    <w:uiPriority w:val="59"/>
    <w:rsid w:val="00527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3794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res118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04B-79F5-4403-A828-29DDD00E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sandra bidetti</cp:lastModifiedBy>
  <cp:revision>3</cp:revision>
  <cp:lastPrinted>2017-08-18T08:55:00Z</cp:lastPrinted>
  <dcterms:created xsi:type="dcterms:W3CDTF">2017-08-18T08:24:00Z</dcterms:created>
  <dcterms:modified xsi:type="dcterms:W3CDTF">2017-08-18T09:38:00Z</dcterms:modified>
</cp:coreProperties>
</file>