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16036" w14:textId="77777777" w:rsidR="00CC51F7" w:rsidRDefault="00CC51F7" w:rsidP="00CC51F7">
      <w:pPr>
        <w:jc w:val="center"/>
        <w:rPr>
          <w:b/>
          <w:sz w:val="32"/>
          <w:szCs w:val="32"/>
        </w:rPr>
      </w:pPr>
    </w:p>
    <w:p w14:paraId="6534E430" w14:textId="77777777" w:rsidR="00CC51F7" w:rsidRDefault="00CC51F7" w:rsidP="00CC51F7">
      <w:pPr>
        <w:jc w:val="center"/>
        <w:rPr>
          <w:b/>
          <w:sz w:val="32"/>
          <w:szCs w:val="32"/>
        </w:rPr>
      </w:pPr>
    </w:p>
    <w:p w14:paraId="3922E6D8" w14:textId="77777777" w:rsidR="00204F59" w:rsidRDefault="00204F59" w:rsidP="00CC51F7">
      <w:pPr>
        <w:jc w:val="center"/>
        <w:rPr>
          <w:b/>
          <w:sz w:val="32"/>
          <w:szCs w:val="32"/>
        </w:rPr>
      </w:pPr>
    </w:p>
    <w:p w14:paraId="0AFECB68" w14:textId="77777777" w:rsidR="00204F59" w:rsidRDefault="00E9361D" w:rsidP="00E9361D">
      <w:pPr>
        <w:tabs>
          <w:tab w:val="left" w:pos="2341"/>
        </w:tabs>
        <w:rPr>
          <w:b/>
          <w:sz w:val="32"/>
          <w:szCs w:val="32"/>
        </w:rPr>
      </w:pPr>
      <w:r>
        <w:rPr>
          <w:b/>
          <w:sz w:val="32"/>
          <w:szCs w:val="32"/>
        </w:rPr>
        <w:tab/>
      </w:r>
    </w:p>
    <w:p w14:paraId="6BCE0D93" w14:textId="77777777" w:rsidR="00CC51F7" w:rsidRDefault="00CC51F7" w:rsidP="00CC51F7">
      <w:pPr>
        <w:jc w:val="center"/>
        <w:rPr>
          <w:b/>
          <w:sz w:val="32"/>
          <w:szCs w:val="32"/>
        </w:rPr>
      </w:pPr>
    </w:p>
    <w:p w14:paraId="5C14D6F9" w14:textId="77777777" w:rsidR="00A7508B" w:rsidRDefault="00A7508B" w:rsidP="00A7508B">
      <w:pPr>
        <w:jc w:val="center"/>
        <w:rPr>
          <w:b/>
          <w:sz w:val="32"/>
          <w:szCs w:val="32"/>
        </w:rPr>
      </w:pPr>
      <w:r>
        <w:rPr>
          <w:b/>
          <w:sz w:val="32"/>
          <w:szCs w:val="32"/>
        </w:rPr>
        <w:t>CAPITOLATO SPECIALE D’APPALTO</w:t>
      </w:r>
    </w:p>
    <w:p w14:paraId="2687E2E7" w14:textId="77777777" w:rsidR="00A7508B" w:rsidRDefault="00A7508B" w:rsidP="00A7508B">
      <w:pPr>
        <w:jc w:val="center"/>
        <w:rPr>
          <w:b/>
          <w:sz w:val="32"/>
          <w:szCs w:val="32"/>
        </w:rPr>
      </w:pPr>
    </w:p>
    <w:p w14:paraId="46188698" w14:textId="77777777" w:rsidR="00A7508B" w:rsidRDefault="00A7508B" w:rsidP="00A7508B">
      <w:pPr>
        <w:jc w:val="center"/>
        <w:rPr>
          <w:b/>
          <w:sz w:val="32"/>
          <w:szCs w:val="32"/>
        </w:rPr>
      </w:pPr>
    </w:p>
    <w:p w14:paraId="35F0446B" w14:textId="6690ADB7" w:rsidR="00A7508B" w:rsidRDefault="00A7508B" w:rsidP="00A7508B">
      <w:pPr>
        <w:jc w:val="center"/>
        <w:rPr>
          <w:b/>
          <w:sz w:val="32"/>
          <w:szCs w:val="32"/>
        </w:rPr>
      </w:pPr>
      <w:r>
        <w:rPr>
          <w:b/>
          <w:noProof/>
          <w:sz w:val="32"/>
          <w:szCs w:val="32"/>
          <w:lang w:eastAsia="it-IT"/>
        </w:rPr>
        <w:drawing>
          <wp:inline distT="0" distB="0" distL="0" distR="0" wp14:anchorId="71C98C36" wp14:editId="3ADA5F8E">
            <wp:extent cx="2181860" cy="897255"/>
            <wp:effectExtent l="0" t="0" r="2540" b="0"/>
            <wp:docPr id="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860" cy="897255"/>
                    </a:xfrm>
                    <a:prstGeom prst="rect">
                      <a:avLst/>
                    </a:prstGeom>
                    <a:noFill/>
                    <a:ln>
                      <a:noFill/>
                    </a:ln>
                  </pic:spPr>
                </pic:pic>
              </a:graphicData>
            </a:graphic>
          </wp:inline>
        </w:drawing>
      </w:r>
    </w:p>
    <w:p w14:paraId="5D7D967C" w14:textId="77777777" w:rsidR="00A7508B" w:rsidRDefault="00A7508B" w:rsidP="00A7508B">
      <w:pPr>
        <w:rPr>
          <w:b/>
          <w:sz w:val="32"/>
          <w:szCs w:val="32"/>
        </w:rPr>
      </w:pPr>
    </w:p>
    <w:p w14:paraId="3602F62E" w14:textId="77777777" w:rsidR="00A7508B" w:rsidRDefault="00A7508B" w:rsidP="00A7508B">
      <w:pPr>
        <w:jc w:val="center"/>
        <w:rPr>
          <w:b/>
          <w:sz w:val="32"/>
          <w:szCs w:val="32"/>
        </w:rPr>
      </w:pPr>
    </w:p>
    <w:p w14:paraId="2AAB021A" w14:textId="4FA6870D" w:rsidR="00A7508B" w:rsidRDefault="00A7508B" w:rsidP="00A7508B">
      <w:pPr>
        <w:spacing w:line="360" w:lineRule="auto"/>
        <w:jc w:val="center"/>
        <w:rPr>
          <w:b/>
          <w:sz w:val="28"/>
          <w:szCs w:val="28"/>
        </w:rPr>
      </w:pPr>
      <w:r>
        <w:rPr>
          <w:b/>
          <w:sz w:val="28"/>
          <w:szCs w:val="28"/>
        </w:rPr>
        <w:t>PROCEDURA</w:t>
      </w:r>
      <w:r w:rsidR="00FF26C5">
        <w:rPr>
          <w:b/>
          <w:sz w:val="28"/>
          <w:szCs w:val="28"/>
        </w:rPr>
        <w:t xml:space="preserve"> APERTA PER LA FORNITURA DI N.2</w:t>
      </w:r>
      <w:r>
        <w:rPr>
          <w:b/>
          <w:sz w:val="28"/>
          <w:szCs w:val="28"/>
        </w:rPr>
        <w:t xml:space="preserve"> POST</w:t>
      </w:r>
      <w:r w:rsidR="00A05C72">
        <w:rPr>
          <w:b/>
          <w:sz w:val="28"/>
          <w:szCs w:val="28"/>
        </w:rPr>
        <w:t>I</w:t>
      </w:r>
      <w:r>
        <w:rPr>
          <w:b/>
          <w:sz w:val="28"/>
          <w:szCs w:val="28"/>
        </w:rPr>
        <w:t xml:space="preserve"> MEDICO AVANZAT</w:t>
      </w:r>
      <w:r w:rsidR="00A05C72">
        <w:rPr>
          <w:b/>
          <w:sz w:val="28"/>
          <w:szCs w:val="28"/>
        </w:rPr>
        <w:t>I</w:t>
      </w:r>
      <w:bookmarkStart w:id="0" w:name="_GoBack"/>
      <w:bookmarkEnd w:id="0"/>
      <w:r w:rsidR="00FF26C5">
        <w:rPr>
          <w:b/>
          <w:sz w:val="28"/>
          <w:szCs w:val="28"/>
        </w:rPr>
        <w:t xml:space="preserve"> (PMA)</w:t>
      </w:r>
      <w:r>
        <w:rPr>
          <w:b/>
          <w:sz w:val="28"/>
          <w:szCs w:val="28"/>
        </w:rPr>
        <w:t xml:space="preserve"> DI PRIMO LIVELLO OCCORRENTI ALL’ARES 118</w:t>
      </w:r>
    </w:p>
    <w:p w14:paraId="3FF92145" w14:textId="77777777" w:rsidR="004E6D35" w:rsidRDefault="004E6D35" w:rsidP="00CC51F7">
      <w:pPr>
        <w:spacing w:line="360" w:lineRule="auto"/>
        <w:jc w:val="center"/>
        <w:rPr>
          <w:b/>
          <w:sz w:val="28"/>
          <w:szCs w:val="28"/>
        </w:rPr>
      </w:pPr>
    </w:p>
    <w:p w14:paraId="537E201E" w14:textId="77777777" w:rsidR="004E6D35" w:rsidRDefault="004E6D35" w:rsidP="00CC51F7">
      <w:pPr>
        <w:spacing w:line="360" w:lineRule="auto"/>
        <w:jc w:val="center"/>
        <w:rPr>
          <w:b/>
          <w:sz w:val="28"/>
          <w:szCs w:val="28"/>
        </w:rPr>
      </w:pPr>
    </w:p>
    <w:p w14:paraId="28A306C0" w14:textId="77777777" w:rsidR="004E6D35" w:rsidRDefault="004E6D35" w:rsidP="00CC51F7">
      <w:pPr>
        <w:spacing w:line="360" w:lineRule="auto"/>
        <w:jc w:val="center"/>
        <w:rPr>
          <w:b/>
          <w:sz w:val="28"/>
          <w:szCs w:val="28"/>
        </w:rPr>
      </w:pPr>
    </w:p>
    <w:p w14:paraId="1146C427" w14:textId="77777777" w:rsidR="004E6D35" w:rsidRDefault="004E6D35" w:rsidP="00CC51F7">
      <w:pPr>
        <w:spacing w:line="360" w:lineRule="auto"/>
        <w:jc w:val="center"/>
        <w:rPr>
          <w:b/>
          <w:sz w:val="28"/>
          <w:szCs w:val="28"/>
        </w:rPr>
      </w:pPr>
    </w:p>
    <w:p w14:paraId="62DFBBD2" w14:textId="77777777" w:rsidR="004E6D35" w:rsidRDefault="004E6D35" w:rsidP="00CC51F7">
      <w:pPr>
        <w:spacing w:line="360" w:lineRule="auto"/>
        <w:jc w:val="center"/>
        <w:rPr>
          <w:b/>
          <w:sz w:val="28"/>
          <w:szCs w:val="28"/>
        </w:rPr>
      </w:pPr>
    </w:p>
    <w:p w14:paraId="3C355536" w14:textId="77777777" w:rsidR="004E6D35" w:rsidRDefault="004E6D35" w:rsidP="00CC51F7">
      <w:pPr>
        <w:spacing w:line="360" w:lineRule="auto"/>
        <w:jc w:val="center"/>
        <w:rPr>
          <w:b/>
          <w:sz w:val="28"/>
          <w:szCs w:val="28"/>
        </w:rPr>
      </w:pPr>
    </w:p>
    <w:p w14:paraId="6512BE00" w14:textId="77777777" w:rsidR="004E6D35" w:rsidRDefault="004E6D35" w:rsidP="00CC51F7">
      <w:pPr>
        <w:spacing w:line="360" w:lineRule="auto"/>
        <w:jc w:val="center"/>
        <w:rPr>
          <w:b/>
          <w:sz w:val="28"/>
          <w:szCs w:val="28"/>
        </w:rPr>
      </w:pPr>
    </w:p>
    <w:p w14:paraId="1B0FE77C" w14:textId="77777777" w:rsidR="004E6D35" w:rsidRDefault="004E6D35" w:rsidP="005E0160">
      <w:pPr>
        <w:spacing w:line="360" w:lineRule="auto"/>
        <w:rPr>
          <w:b/>
          <w:sz w:val="28"/>
          <w:szCs w:val="28"/>
        </w:rPr>
      </w:pPr>
    </w:p>
    <w:p w14:paraId="162B6DF9" w14:textId="77777777" w:rsidR="00A7508B" w:rsidRDefault="00A7508B" w:rsidP="005E0160">
      <w:pPr>
        <w:spacing w:line="360" w:lineRule="auto"/>
        <w:rPr>
          <w:b/>
          <w:sz w:val="28"/>
          <w:szCs w:val="28"/>
        </w:rPr>
      </w:pPr>
    </w:p>
    <w:p w14:paraId="1B269658" w14:textId="77777777" w:rsidR="00A7508B" w:rsidRDefault="00A7508B" w:rsidP="005E0160">
      <w:pPr>
        <w:spacing w:line="360" w:lineRule="auto"/>
        <w:rPr>
          <w:b/>
          <w:sz w:val="28"/>
          <w:szCs w:val="28"/>
        </w:rPr>
      </w:pPr>
    </w:p>
    <w:p w14:paraId="32626561" w14:textId="77777777" w:rsidR="00A7508B" w:rsidRDefault="00A7508B" w:rsidP="005E0160">
      <w:pPr>
        <w:spacing w:line="360" w:lineRule="auto"/>
        <w:rPr>
          <w:b/>
          <w:sz w:val="28"/>
          <w:szCs w:val="28"/>
        </w:rPr>
      </w:pPr>
    </w:p>
    <w:p w14:paraId="4C303F96" w14:textId="77777777" w:rsidR="005E0160" w:rsidRDefault="005E0160" w:rsidP="005E0160">
      <w:pPr>
        <w:spacing w:line="360" w:lineRule="auto"/>
        <w:rPr>
          <w:b/>
          <w:sz w:val="28"/>
          <w:szCs w:val="28"/>
        </w:rPr>
      </w:pPr>
    </w:p>
    <w:p w14:paraId="3FD57419" w14:textId="77777777" w:rsidR="00A7508B" w:rsidRDefault="00A7508B" w:rsidP="005E0160">
      <w:pPr>
        <w:spacing w:line="360" w:lineRule="auto"/>
        <w:rPr>
          <w:b/>
          <w:sz w:val="28"/>
          <w:szCs w:val="28"/>
        </w:rPr>
      </w:pPr>
    </w:p>
    <w:p w14:paraId="70641395" w14:textId="77777777" w:rsidR="000F23B7" w:rsidRDefault="000F23B7" w:rsidP="005E0160">
      <w:pPr>
        <w:spacing w:line="360" w:lineRule="auto"/>
        <w:rPr>
          <w:b/>
          <w:sz w:val="28"/>
          <w:szCs w:val="28"/>
        </w:rPr>
      </w:pPr>
    </w:p>
    <w:p w14:paraId="72043887" w14:textId="77777777" w:rsidR="00204F59" w:rsidRDefault="00204F59" w:rsidP="004E6D35">
      <w:pPr>
        <w:jc w:val="center"/>
        <w:rPr>
          <w:b/>
          <w:sz w:val="28"/>
          <w:szCs w:val="28"/>
        </w:rPr>
      </w:pPr>
    </w:p>
    <w:p w14:paraId="57BFF7FD" w14:textId="77777777" w:rsidR="00FF26C5" w:rsidRDefault="00FF26C5" w:rsidP="004E6D35">
      <w:pPr>
        <w:jc w:val="center"/>
        <w:rPr>
          <w:b/>
          <w:sz w:val="28"/>
          <w:szCs w:val="28"/>
        </w:rPr>
      </w:pPr>
    </w:p>
    <w:p w14:paraId="7A9977B4" w14:textId="77777777" w:rsidR="00FF26C5" w:rsidRDefault="00FF26C5" w:rsidP="004E6D35">
      <w:pPr>
        <w:jc w:val="center"/>
        <w:rPr>
          <w:b/>
          <w:sz w:val="28"/>
          <w:szCs w:val="28"/>
        </w:rPr>
      </w:pPr>
    </w:p>
    <w:p w14:paraId="26F9877C" w14:textId="77777777" w:rsidR="00204F59" w:rsidRDefault="00204F59" w:rsidP="004E6D35">
      <w:pPr>
        <w:jc w:val="center"/>
        <w:rPr>
          <w:b/>
          <w:sz w:val="28"/>
          <w:szCs w:val="28"/>
        </w:rPr>
      </w:pPr>
    </w:p>
    <w:p w14:paraId="4DCF5E03" w14:textId="77777777" w:rsidR="004E6D35" w:rsidRDefault="004E6D35" w:rsidP="004E6D35">
      <w:pPr>
        <w:jc w:val="center"/>
        <w:rPr>
          <w:b/>
          <w:sz w:val="28"/>
          <w:szCs w:val="28"/>
        </w:rPr>
      </w:pPr>
      <w:r>
        <w:rPr>
          <w:b/>
          <w:sz w:val="28"/>
          <w:szCs w:val="28"/>
        </w:rPr>
        <w:t xml:space="preserve">I N D I C E </w:t>
      </w:r>
    </w:p>
    <w:p w14:paraId="27567B3F" w14:textId="77777777" w:rsidR="004E6D35" w:rsidRDefault="004E6D35" w:rsidP="004E6D35">
      <w:pPr>
        <w:jc w:val="center"/>
        <w:rPr>
          <w:b/>
          <w:sz w:val="28"/>
          <w:szCs w:val="28"/>
        </w:rPr>
      </w:pPr>
    </w:p>
    <w:p w14:paraId="3BC2F7C7" w14:textId="77777777" w:rsidR="004E6D35" w:rsidRDefault="004E6D35" w:rsidP="004E6D35">
      <w:pPr>
        <w:jc w:val="center"/>
        <w:rPr>
          <w:b/>
          <w:sz w:val="28"/>
          <w:szCs w:val="28"/>
        </w:rPr>
      </w:pPr>
    </w:p>
    <w:p w14:paraId="41A8699B" w14:textId="77777777" w:rsidR="004E6D35" w:rsidRDefault="004E6D35" w:rsidP="004E6D35">
      <w:pPr>
        <w:jc w:val="both"/>
      </w:pPr>
      <w:r>
        <w:t>ART. 1 – OGGETTO DELLA GARA</w:t>
      </w:r>
    </w:p>
    <w:p w14:paraId="74E830C1" w14:textId="77777777" w:rsidR="004E6D35" w:rsidRDefault="004E6D35" w:rsidP="004E6D35">
      <w:pPr>
        <w:jc w:val="both"/>
      </w:pPr>
      <w:r>
        <w:t>ART. 2 – QUANTITATIVO – ELENCO APPARECCHIATURE E VALORE DELLA FORNITURA</w:t>
      </w:r>
    </w:p>
    <w:p w14:paraId="0AA346F7" w14:textId="77777777" w:rsidR="004E6D35" w:rsidRDefault="00B642DD" w:rsidP="004E6D35">
      <w:pPr>
        <w:jc w:val="both"/>
      </w:pPr>
      <w:r>
        <w:t>ART. 3</w:t>
      </w:r>
      <w:r w:rsidR="004E6D35">
        <w:t xml:space="preserve"> – PRESTAZIONI ED OBBLIGHI COMPLEMENTARI DELLA FORNITURA</w:t>
      </w:r>
    </w:p>
    <w:p w14:paraId="34E6261B" w14:textId="77777777" w:rsidR="004E6D35" w:rsidRDefault="00B642DD" w:rsidP="004E6D35">
      <w:pPr>
        <w:jc w:val="both"/>
      </w:pPr>
      <w:r>
        <w:t>ART. 4</w:t>
      </w:r>
      <w:r w:rsidR="004E6D35">
        <w:t xml:space="preserve"> – CORSO DI ADDESTRAMENTO</w:t>
      </w:r>
    </w:p>
    <w:p w14:paraId="7C50B25F" w14:textId="77777777" w:rsidR="004E6D35" w:rsidRDefault="00B642DD" w:rsidP="004E6D35">
      <w:pPr>
        <w:jc w:val="both"/>
      </w:pPr>
      <w:r>
        <w:t>ART. 5</w:t>
      </w:r>
      <w:r w:rsidR="004E6D35">
        <w:t xml:space="preserve"> – </w:t>
      </w:r>
      <w:r>
        <w:t>GRIGLIA DI VALUTAZIONE</w:t>
      </w:r>
    </w:p>
    <w:p w14:paraId="3ED7DB2D" w14:textId="77777777" w:rsidR="004E6D35" w:rsidRDefault="00B642DD" w:rsidP="004E6D35">
      <w:pPr>
        <w:jc w:val="both"/>
      </w:pPr>
      <w:r>
        <w:t>ART. 6</w:t>
      </w:r>
      <w:r w:rsidR="004E6D35">
        <w:t xml:space="preserve"> – PRESCRIZIONI PER L’INSTALLAZIONE</w:t>
      </w:r>
    </w:p>
    <w:p w14:paraId="7A002024" w14:textId="77777777" w:rsidR="004E6D35" w:rsidRDefault="00B642DD" w:rsidP="004E6D35">
      <w:pPr>
        <w:jc w:val="both"/>
      </w:pPr>
      <w:r>
        <w:t>ART. 7</w:t>
      </w:r>
      <w:r w:rsidR="004E6D35">
        <w:t xml:space="preserve"> – DOCUMENTAZIONE TECNICA</w:t>
      </w:r>
    </w:p>
    <w:p w14:paraId="71DDFA43" w14:textId="77777777" w:rsidR="004E6D35" w:rsidRDefault="00B642DD" w:rsidP="004E6D35">
      <w:pPr>
        <w:jc w:val="both"/>
      </w:pPr>
      <w:r>
        <w:t>ART. 8</w:t>
      </w:r>
      <w:r w:rsidR="004E6D35">
        <w:t xml:space="preserve"> – DISPONIBILITA’ PARTI DI RICARMBIO</w:t>
      </w:r>
    </w:p>
    <w:p w14:paraId="6BD6DFD6" w14:textId="77777777" w:rsidR="004E6D35" w:rsidRDefault="00B642DD" w:rsidP="004E6D35">
      <w:pPr>
        <w:jc w:val="both"/>
      </w:pPr>
      <w:r>
        <w:t>ART. 9</w:t>
      </w:r>
      <w:r w:rsidR="004E6D35">
        <w:t xml:space="preserve"> – CONSEGNA ED INSTALLAZIONE</w:t>
      </w:r>
    </w:p>
    <w:p w14:paraId="2D560C8E" w14:textId="77777777" w:rsidR="004E6D35" w:rsidRDefault="00B642DD" w:rsidP="004E6D35">
      <w:pPr>
        <w:jc w:val="both"/>
      </w:pPr>
      <w:r>
        <w:t xml:space="preserve">ART. 10 - </w:t>
      </w:r>
      <w:r w:rsidR="004E6D35">
        <w:t>COLLAUDO DI ACCETTAZIONE (PROVVISORIO) E COLLAUDO DEFINITIVO</w:t>
      </w:r>
    </w:p>
    <w:p w14:paraId="592C6825" w14:textId="77777777" w:rsidR="004E6D35" w:rsidRDefault="00B642DD" w:rsidP="004E6D35">
      <w:pPr>
        <w:jc w:val="both"/>
      </w:pPr>
      <w:r>
        <w:t>ART. 11</w:t>
      </w:r>
      <w:r w:rsidR="004E6D35">
        <w:t xml:space="preserve"> – GARANZIA</w:t>
      </w:r>
    </w:p>
    <w:p w14:paraId="17A43500" w14:textId="77777777" w:rsidR="00204F59" w:rsidRDefault="00B642DD" w:rsidP="004E6D35">
      <w:pPr>
        <w:jc w:val="both"/>
      </w:pPr>
      <w:r>
        <w:t>ART. 12</w:t>
      </w:r>
      <w:r w:rsidR="004E6D35">
        <w:t xml:space="preserve"> – PENALI</w:t>
      </w:r>
    </w:p>
    <w:p w14:paraId="11920783" w14:textId="77777777" w:rsidR="00EB724A" w:rsidRDefault="00EB724A" w:rsidP="004E6D35">
      <w:pPr>
        <w:jc w:val="both"/>
      </w:pPr>
      <w:r>
        <w:t>ART. 13 – POST-GARANZIA</w:t>
      </w:r>
    </w:p>
    <w:p w14:paraId="2A36DD25" w14:textId="77777777" w:rsidR="00204F59" w:rsidRDefault="00204F59" w:rsidP="004E6D35">
      <w:pPr>
        <w:jc w:val="both"/>
      </w:pPr>
    </w:p>
    <w:p w14:paraId="15CEA2E5" w14:textId="77777777" w:rsidR="00204F59" w:rsidRDefault="00204F59" w:rsidP="004E6D35">
      <w:pPr>
        <w:jc w:val="both"/>
      </w:pPr>
    </w:p>
    <w:p w14:paraId="334BE57D" w14:textId="77777777" w:rsidR="00204F59" w:rsidRDefault="00204F59" w:rsidP="004E6D35">
      <w:pPr>
        <w:jc w:val="both"/>
      </w:pPr>
    </w:p>
    <w:p w14:paraId="01AFAC07" w14:textId="77777777" w:rsidR="00204F59" w:rsidRDefault="00204F59" w:rsidP="004E6D35">
      <w:pPr>
        <w:jc w:val="both"/>
      </w:pPr>
    </w:p>
    <w:p w14:paraId="4B67442F" w14:textId="77777777" w:rsidR="00204F59" w:rsidRDefault="00204F59" w:rsidP="004E6D35">
      <w:pPr>
        <w:jc w:val="both"/>
      </w:pPr>
    </w:p>
    <w:p w14:paraId="53AFAF65" w14:textId="77777777" w:rsidR="00204F59" w:rsidRDefault="00204F59" w:rsidP="004E6D35">
      <w:pPr>
        <w:jc w:val="both"/>
      </w:pPr>
    </w:p>
    <w:p w14:paraId="15E88AE3" w14:textId="77777777" w:rsidR="00204F59" w:rsidRDefault="00204F59" w:rsidP="004E6D35">
      <w:pPr>
        <w:jc w:val="both"/>
      </w:pPr>
    </w:p>
    <w:p w14:paraId="1524EE19" w14:textId="77777777" w:rsidR="00204F59" w:rsidRDefault="00204F59" w:rsidP="004E6D35">
      <w:pPr>
        <w:jc w:val="both"/>
      </w:pPr>
    </w:p>
    <w:p w14:paraId="44CF016F" w14:textId="77777777" w:rsidR="00204F59" w:rsidRDefault="00204F59" w:rsidP="004E6D35">
      <w:pPr>
        <w:jc w:val="both"/>
      </w:pPr>
    </w:p>
    <w:p w14:paraId="5476DCAF" w14:textId="77777777" w:rsidR="00204F59" w:rsidRDefault="00204F59" w:rsidP="004E6D35">
      <w:pPr>
        <w:jc w:val="both"/>
      </w:pPr>
    </w:p>
    <w:p w14:paraId="6EFD0BD9" w14:textId="77777777" w:rsidR="00204F59" w:rsidRDefault="00204F59" w:rsidP="004E6D35">
      <w:pPr>
        <w:jc w:val="both"/>
      </w:pPr>
    </w:p>
    <w:p w14:paraId="7CBC81B5" w14:textId="77777777" w:rsidR="00FA02DD" w:rsidRDefault="00FA02DD" w:rsidP="004E6D35">
      <w:pPr>
        <w:jc w:val="both"/>
      </w:pPr>
    </w:p>
    <w:p w14:paraId="66C902F3" w14:textId="77777777" w:rsidR="00204F59" w:rsidRDefault="00204F59" w:rsidP="004E6D35">
      <w:pPr>
        <w:jc w:val="both"/>
      </w:pPr>
    </w:p>
    <w:p w14:paraId="48830A68" w14:textId="77777777" w:rsidR="00204F59" w:rsidRDefault="00204F59" w:rsidP="004E6D35">
      <w:pPr>
        <w:jc w:val="both"/>
      </w:pPr>
    </w:p>
    <w:p w14:paraId="6633015C" w14:textId="77777777" w:rsidR="00B642DD" w:rsidRDefault="00B642DD" w:rsidP="004E6D35">
      <w:pPr>
        <w:jc w:val="both"/>
      </w:pPr>
    </w:p>
    <w:p w14:paraId="4DC80E7F" w14:textId="77777777" w:rsidR="00B642DD" w:rsidRDefault="00B642DD" w:rsidP="004E6D35">
      <w:pPr>
        <w:jc w:val="both"/>
      </w:pPr>
    </w:p>
    <w:p w14:paraId="0EE10371" w14:textId="77777777" w:rsidR="00B642DD" w:rsidRDefault="00B642DD" w:rsidP="004E6D35">
      <w:pPr>
        <w:jc w:val="both"/>
      </w:pPr>
    </w:p>
    <w:p w14:paraId="694DCFB4" w14:textId="77777777" w:rsidR="00B642DD" w:rsidRDefault="00B642DD" w:rsidP="004E6D35">
      <w:pPr>
        <w:jc w:val="both"/>
      </w:pPr>
    </w:p>
    <w:p w14:paraId="69261B6F" w14:textId="77777777" w:rsidR="00B642DD" w:rsidRDefault="00B642DD" w:rsidP="004E6D35">
      <w:pPr>
        <w:jc w:val="both"/>
      </w:pPr>
    </w:p>
    <w:p w14:paraId="75F75281" w14:textId="77777777" w:rsidR="00B642DD" w:rsidRDefault="00B642DD" w:rsidP="004E6D35">
      <w:pPr>
        <w:jc w:val="both"/>
      </w:pPr>
    </w:p>
    <w:p w14:paraId="2C250F42" w14:textId="77777777" w:rsidR="00B642DD" w:rsidRDefault="00B642DD" w:rsidP="004E6D35">
      <w:pPr>
        <w:jc w:val="both"/>
      </w:pPr>
    </w:p>
    <w:p w14:paraId="24C71C23" w14:textId="77777777" w:rsidR="00B642DD" w:rsidRDefault="00B642DD" w:rsidP="004E6D35">
      <w:pPr>
        <w:jc w:val="both"/>
      </w:pPr>
    </w:p>
    <w:p w14:paraId="058F374C" w14:textId="77777777" w:rsidR="00B642DD" w:rsidRDefault="00B642DD" w:rsidP="004E6D35">
      <w:pPr>
        <w:jc w:val="both"/>
      </w:pPr>
    </w:p>
    <w:p w14:paraId="62490426" w14:textId="77777777" w:rsidR="00B642DD" w:rsidRDefault="00B642DD" w:rsidP="004E6D35">
      <w:pPr>
        <w:jc w:val="both"/>
      </w:pPr>
    </w:p>
    <w:p w14:paraId="2630FFB8" w14:textId="77777777" w:rsidR="00B642DD" w:rsidRDefault="00B642DD" w:rsidP="004E6D35">
      <w:pPr>
        <w:jc w:val="both"/>
      </w:pPr>
    </w:p>
    <w:p w14:paraId="40CF0E7C" w14:textId="77777777" w:rsidR="00B642DD" w:rsidRDefault="00B642DD" w:rsidP="004E6D35">
      <w:pPr>
        <w:jc w:val="both"/>
      </w:pPr>
    </w:p>
    <w:p w14:paraId="626B8050" w14:textId="77777777" w:rsidR="00B642DD" w:rsidRDefault="00B642DD" w:rsidP="004E6D35">
      <w:pPr>
        <w:jc w:val="both"/>
      </w:pPr>
    </w:p>
    <w:p w14:paraId="7AD3ABAF" w14:textId="77777777" w:rsidR="00A7508B" w:rsidRDefault="00A7508B" w:rsidP="004E6D35">
      <w:pPr>
        <w:jc w:val="both"/>
      </w:pPr>
    </w:p>
    <w:p w14:paraId="256E5927" w14:textId="77777777" w:rsidR="00A7508B" w:rsidRDefault="00A7508B" w:rsidP="004E6D35">
      <w:pPr>
        <w:jc w:val="both"/>
      </w:pPr>
    </w:p>
    <w:p w14:paraId="5BD78768" w14:textId="77777777" w:rsidR="00445920" w:rsidRDefault="00445920" w:rsidP="004E6D35">
      <w:pPr>
        <w:jc w:val="both"/>
      </w:pPr>
    </w:p>
    <w:p w14:paraId="56E83C6C" w14:textId="77777777" w:rsidR="00254147" w:rsidRDefault="00254147" w:rsidP="004E6D35">
      <w:pPr>
        <w:jc w:val="both"/>
      </w:pPr>
    </w:p>
    <w:p w14:paraId="767296B7" w14:textId="77777777" w:rsidR="00B642DD" w:rsidRDefault="00B642DD" w:rsidP="004E6D35">
      <w:pPr>
        <w:jc w:val="both"/>
      </w:pPr>
    </w:p>
    <w:p w14:paraId="250CE6F0" w14:textId="77777777" w:rsidR="00B642DD" w:rsidRDefault="00B642DD" w:rsidP="004E6D35">
      <w:pPr>
        <w:jc w:val="both"/>
      </w:pPr>
    </w:p>
    <w:p w14:paraId="7B0453C9" w14:textId="77777777" w:rsidR="00204F59" w:rsidRDefault="00204F59" w:rsidP="004E6D35">
      <w:pPr>
        <w:jc w:val="both"/>
        <w:rPr>
          <w:b/>
          <w:u w:val="single"/>
        </w:rPr>
      </w:pPr>
      <w:r>
        <w:rPr>
          <w:b/>
          <w:u w:val="single"/>
        </w:rPr>
        <w:t>ART. 1 – OGGETTO DELLA GARA</w:t>
      </w:r>
    </w:p>
    <w:p w14:paraId="700F349C" w14:textId="77777777" w:rsidR="00204F59" w:rsidRDefault="00204F59" w:rsidP="004E6D35">
      <w:pPr>
        <w:jc w:val="both"/>
        <w:rPr>
          <w:b/>
          <w:u w:val="single"/>
        </w:rPr>
      </w:pPr>
    </w:p>
    <w:p w14:paraId="126248C6" w14:textId="77777777" w:rsidR="00204F59" w:rsidRDefault="00204F59" w:rsidP="004E6D35">
      <w:pPr>
        <w:jc w:val="both"/>
      </w:pPr>
      <w:r>
        <w:tab/>
        <w:t>Oggetto dell’appalto è la fornitura, l’installazione e la posa in opera</w:t>
      </w:r>
      <w:r w:rsidR="00922DC9">
        <w:t xml:space="preserve"> chiavi in mano</w:t>
      </w:r>
      <w:r>
        <w:t>, “perfettamente funzionante” del</w:t>
      </w:r>
      <w:r w:rsidR="00922DC9">
        <w:t xml:space="preserve"> sistema individuato</w:t>
      </w:r>
      <w:r>
        <w:t xml:space="preserve"> nel successivo art. 2</w:t>
      </w:r>
      <w:r w:rsidR="00922DC9">
        <w:t xml:space="preserve"> costituente</w:t>
      </w:r>
      <w:r>
        <w:t xml:space="preserve"> un lotto unico ed indivisibile.</w:t>
      </w:r>
    </w:p>
    <w:p w14:paraId="7B4662EE" w14:textId="77777777" w:rsidR="00204F59" w:rsidRDefault="00204F59" w:rsidP="004E6D35">
      <w:pPr>
        <w:jc w:val="both"/>
      </w:pPr>
      <w:r>
        <w:tab/>
        <w:t>Il quantitativo previsto dalla fornitura è quello specificato nel successivo art. 2.</w:t>
      </w:r>
      <w:r w:rsidR="00922DC9">
        <w:t xml:space="preserve"> </w:t>
      </w:r>
      <w:r>
        <w:t>Inoltre gli Istituti si riservano la facoltà di non procedere all’aggiudicazione della gara. Nulla è dovuto alle Ditte che hanno presentato offerta.</w:t>
      </w:r>
    </w:p>
    <w:p w14:paraId="564E4869" w14:textId="09F8D5F0" w:rsidR="00204F59" w:rsidRDefault="00204F59" w:rsidP="004E6D35">
      <w:pPr>
        <w:jc w:val="both"/>
      </w:pPr>
      <w:r>
        <w:tab/>
        <w:t xml:space="preserve">La </w:t>
      </w:r>
      <w:r w:rsidR="00922DC9">
        <w:t>consegna e l’installazione del</w:t>
      </w:r>
      <w:r>
        <w:t xml:space="preserve"> </w:t>
      </w:r>
      <w:r w:rsidR="00922DC9">
        <w:t xml:space="preserve">sistema dovrà avvenire presso il locale individuato </w:t>
      </w:r>
      <w:r w:rsidR="00A7508B">
        <w:t>dall’ARES 118</w:t>
      </w:r>
      <w:r w:rsidR="0064077C">
        <w:t xml:space="preserve"> </w:t>
      </w:r>
      <w:r w:rsidR="00922DC9">
        <w:t>e</w:t>
      </w:r>
      <w:r w:rsidR="00A7508B">
        <w:t xml:space="preserve"> sarà comunicato</w:t>
      </w:r>
      <w:r>
        <w:t xml:space="preserve"> con apposita lettera d’ordine e dovrà essere effettuata nei luoghi nella stessa precisati.</w:t>
      </w:r>
    </w:p>
    <w:p w14:paraId="143CB90B" w14:textId="77777777" w:rsidR="00204F59" w:rsidRDefault="00204F59" w:rsidP="004E6D35">
      <w:pPr>
        <w:jc w:val="both"/>
      </w:pPr>
      <w:r>
        <w:tab/>
        <w:t>La fornit</w:t>
      </w:r>
      <w:r w:rsidR="000B7CA0">
        <w:t xml:space="preserve">ura dovrà essere comprensiva di </w:t>
      </w:r>
      <w:r>
        <w:t xml:space="preserve">installazione, con apparecchiature perfettamente funzionanti e rispondenti ai requisiti specificati </w:t>
      </w:r>
      <w:r w:rsidR="000B7CA0">
        <w:t>nel successivo articolo n.2 del presente capitolato tecnico</w:t>
      </w:r>
      <w:r>
        <w:t>.</w:t>
      </w:r>
    </w:p>
    <w:p w14:paraId="789386C0" w14:textId="77777777" w:rsidR="00204F59" w:rsidRDefault="00204F59" w:rsidP="004E6D35">
      <w:pPr>
        <w:jc w:val="both"/>
      </w:pPr>
      <w:r>
        <w:tab/>
      </w:r>
      <w:r w:rsidRPr="00D23A9F">
        <w:t>L’appalto sarà</w:t>
      </w:r>
      <w:r>
        <w:t xml:space="preserve"> aggiudicato con l’applicazione del criterio di cui all’art. 83 del </w:t>
      </w:r>
      <w:proofErr w:type="spellStart"/>
      <w:r w:rsidR="00D23A9F">
        <w:t>D.Lgs</w:t>
      </w:r>
      <w:proofErr w:type="spellEnd"/>
      <w:r w:rsidR="00D23A9F">
        <w:t xml:space="preserve"> 163/2006 </w:t>
      </w:r>
      <w:proofErr w:type="spellStart"/>
      <w:r w:rsidR="00D23A9F">
        <w:t>s</w:t>
      </w:r>
      <w:r w:rsidR="00922DC9">
        <w:t>s.</w:t>
      </w:r>
      <w:r w:rsidR="00D23A9F">
        <w:t>m</w:t>
      </w:r>
      <w:r w:rsidR="00922DC9">
        <w:t>m.</w:t>
      </w:r>
      <w:r w:rsidR="00D23A9F">
        <w:t>i</w:t>
      </w:r>
      <w:r w:rsidR="00922DC9">
        <w:t>i</w:t>
      </w:r>
      <w:proofErr w:type="spellEnd"/>
      <w:r>
        <w:t xml:space="preserve">. </w:t>
      </w:r>
    </w:p>
    <w:p w14:paraId="4EA576F3" w14:textId="77777777" w:rsidR="00204F59" w:rsidRDefault="00204F59" w:rsidP="004E6D35">
      <w:pPr>
        <w:jc w:val="both"/>
      </w:pPr>
    </w:p>
    <w:p w14:paraId="3CD12437" w14:textId="77777777" w:rsidR="00204F59" w:rsidRDefault="00204F59" w:rsidP="004E6D35">
      <w:pPr>
        <w:jc w:val="both"/>
        <w:rPr>
          <w:b/>
          <w:u w:val="single"/>
        </w:rPr>
      </w:pPr>
      <w:r>
        <w:rPr>
          <w:b/>
          <w:u w:val="single"/>
        </w:rPr>
        <w:t>ART.2 – QUANTITATIVO – ELENCO APPARECCHIATURE E VALORE DELLA FORNITURA</w:t>
      </w:r>
    </w:p>
    <w:p w14:paraId="3E6726F3" w14:textId="77777777" w:rsidR="00204F59" w:rsidRDefault="00204F59" w:rsidP="004E6D35">
      <w:pPr>
        <w:jc w:val="both"/>
        <w:rPr>
          <w:b/>
          <w:u w:val="single"/>
        </w:rPr>
      </w:pPr>
    </w:p>
    <w:p w14:paraId="164E115F" w14:textId="2E68A1E6" w:rsidR="00204F59" w:rsidRPr="00FF26C5" w:rsidRDefault="00204F59" w:rsidP="004E6D35">
      <w:pPr>
        <w:jc w:val="both"/>
        <w:rPr>
          <w:b/>
        </w:rPr>
      </w:pPr>
      <w:r>
        <w:tab/>
        <w:t>L’importo totale della fornitura (costituente un lotto unico indivisibile) di cui al presente appalto è di Euro</w:t>
      </w:r>
      <w:r w:rsidR="00922DC9">
        <w:t xml:space="preserve"> </w:t>
      </w:r>
      <w:r w:rsidR="00FF26C5">
        <w:rPr>
          <w:b/>
        </w:rPr>
        <w:t>€ 16</w:t>
      </w:r>
      <w:r w:rsidR="00A7508B">
        <w:rPr>
          <w:b/>
        </w:rPr>
        <w:t>0.000</w:t>
      </w:r>
      <w:r w:rsidR="0064077C">
        <w:rPr>
          <w:b/>
        </w:rPr>
        <w:t>,00</w:t>
      </w:r>
      <w:r w:rsidR="00B642DD">
        <w:rPr>
          <w:b/>
        </w:rPr>
        <w:t xml:space="preserve"> </w:t>
      </w:r>
      <w:r w:rsidR="00B22AC1">
        <w:rPr>
          <w:b/>
        </w:rPr>
        <w:t>(</w:t>
      </w:r>
      <w:r w:rsidR="00A7508B">
        <w:rPr>
          <w:b/>
        </w:rPr>
        <w:t xml:space="preserve"> oltre </w:t>
      </w:r>
      <w:r w:rsidR="00B642DD">
        <w:rPr>
          <w:b/>
        </w:rPr>
        <w:t xml:space="preserve">IVA </w:t>
      </w:r>
      <w:r w:rsidR="00A7508B">
        <w:rPr>
          <w:b/>
        </w:rPr>
        <w:t>22</w:t>
      </w:r>
      <w:r w:rsidR="00B22AC1">
        <w:rPr>
          <w:b/>
        </w:rPr>
        <w:t xml:space="preserve">% </w:t>
      </w:r>
      <w:r w:rsidR="00FF26C5">
        <w:rPr>
          <w:b/>
        </w:rPr>
        <w:t>pari ad € 35</w:t>
      </w:r>
      <w:r w:rsidR="00A7508B">
        <w:rPr>
          <w:b/>
        </w:rPr>
        <w:t>.</w:t>
      </w:r>
      <w:r w:rsidR="00FF26C5">
        <w:rPr>
          <w:b/>
        </w:rPr>
        <w:t>2</w:t>
      </w:r>
      <w:r w:rsidR="00A7508B">
        <w:rPr>
          <w:b/>
        </w:rPr>
        <w:t xml:space="preserve">00,00 e per un </w:t>
      </w:r>
      <w:r w:rsidR="00FF26C5">
        <w:rPr>
          <w:b/>
        </w:rPr>
        <w:t>totale IVA inclusa pari ad € 195.2</w:t>
      </w:r>
      <w:r w:rsidR="00A7508B">
        <w:rPr>
          <w:b/>
        </w:rPr>
        <w:t>00,00</w:t>
      </w:r>
      <w:r w:rsidR="00395C58">
        <w:rPr>
          <w:b/>
        </w:rPr>
        <w:t>, per un importo</w:t>
      </w:r>
      <w:r w:rsidR="00FF26C5">
        <w:rPr>
          <w:b/>
        </w:rPr>
        <w:t xml:space="preserve"> del singolo sistema pari ad € 8</w:t>
      </w:r>
      <w:r w:rsidR="00395C58">
        <w:rPr>
          <w:b/>
        </w:rPr>
        <w:t>0.000,00 IVA 22% esclusa)</w:t>
      </w:r>
      <w:r>
        <w:rPr>
          <w:b/>
        </w:rPr>
        <w:t xml:space="preserve"> </w:t>
      </w:r>
      <w:r>
        <w:rPr>
          <w:u w:val="single"/>
        </w:rPr>
        <w:t>per la quale non saranno accettate offerte al rialzo, pena l’esclusione dalla gara.</w:t>
      </w:r>
    </w:p>
    <w:p w14:paraId="4BFD1BDD" w14:textId="0887D505" w:rsidR="00204F59" w:rsidRDefault="00204F59" w:rsidP="004E6D35">
      <w:pPr>
        <w:jc w:val="both"/>
      </w:pPr>
      <w:r>
        <w:tab/>
        <w:t xml:space="preserve">L’acquisizione delle apparecchiature di che trattasi è finanziato con i fondi di cui </w:t>
      </w:r>
      <w:r w:rsidR="000B7CA0">
        <w:t>al finanziamento</w:t>
      </w:r>
      <w:r w:rsidR="00A7508B">
        <w:t xml:space="preserve"> per il soste</w:t>
      </w:r>
      <w:r w:rsidR="00133ECC">
        <w:t>gno del Giubileo 2015</w:t>
      </w:r>
      <w:r w:rsidR="00A7508B">
        <w:t>.</w:t>
      </w:r>
    </w:p>
    <w:p w14:paraId="4822C986" w14:textId="259F9588" w:rsidR="00204F59" w:rsidRDefault="00922DC9" w:rsidP="004E6D35">
      <w:pPr>
        <w:jc w:val="both"/>
      </w:pPr>
      <w:r>
        <w:tab/>
      </w:r>
      <w:r w:rsidR="00A7508B">
        <w:t>I sistemi richiesti dovranno essere costituiti e dovranno</w:t>
      </w:r>
      <w:r>
        <w:t xml:space="preserve"> presentare le caratteristiche così come di seguito descritto</w:t>
      </w:r>
      <w:r w:rsidR="00204F59">
        <w:t>:</w:t>
      </w:r>
    </w:p>
    <w:p w14:paraId="7452D5E0" w14:textId="77777777" w:rsidR="00FA327F" w:rsidRDefault="00FA327F" w:rsidP="004E6D35">
      <w:pPr>
        <w:jc w:val="both"/>
      </w:pPr>
    </w:p>
    <w:p w14:paraId="5569CD8B" w14:textId="77777777" w:rsidR="00FF26C5" w:rsidRDefault="00FF26C5" w:rsidP="00FF26C5">
      <w:pPr>
        <w:rPr>
          <w:b/>
        </w:rPr>
      </w:pPr>
      <w:r w:rsidRPr="00000FE6">
        <w:rPr>
          <w:b/>
        </w:rPr>
        <w:t xml:space="preserve">SCHEDA TECNICA PMA (POSTO MEDICO AVANZATO) DI PRIMO LIVELLO </w:t>
      </w:r>
    </w:p>
    <w:p w14:paraId="56FF3532" w14:textId="77777777" w:rsidR="00FF26C5" w:rsidRPr="00000FE6" w:rsidRDefault="00FF26C5" w:rsidP="00FF26C5">
      <w:pPr>
        <w:rPr>
          <w:b/>
        </w:rPr>
      </w:pPr>
    </w:p>
    <w:p w14:paraId="17A8A7FE" w14:textId="77777777" w:rsidR="00FF26C5" w:rsidRPr="006859BC" w:rsidRDefault="00FF26C5" w:rsidP="00FF26C5">
      <w:pPr>
        <w:pStyle w:val="Paragrafoelenco"/>
        <w:numPr>
          <w:ilvl w:val="0"/>
          <w:numId w:val="44"/>
        </w:numPr>
        <w:spacing w:after="0" w:line="240" w:lineRule="auto"/>
        <w:jc w:val="both"/>
        <w:rPr>
          <w:rFonts w:ascii="Times New Roman" w:hAnsi="Times New Roman"/>
          <w:sz w:val="24"/>
          <w:szCs w:val="24"/>
        </w:rPr>
      </w:pPr>
      <w:r>
        <w:rPr>
          <w:rFonts w:ascii="Times New Roman" w:hAnsi="Times New Roman"/>
          <w:sz w:val="24"/>
          <w:szCs w:val="24"/>
        </w:rPr>
        <w:t>Pneumatico ad archi con due porte sui lati corti e terza porta su uno dei due lati per possibilità di collegamento ad altro PMA;</w:t>
      </w:r>
    </w:p>
    <w:p w14:paraId="3C41732C" w14:textId="77777777" w:rsidR="00FF26C5" w:rsidRPr="00A7508B" w:rsidRDefault="00FF26C5" w:rsidP="00FF26C5">
      <w:pPr>
        <w:pStyle w:val="Paragrafoelenco"/>
        <w:numPr>
          <w:ilvl w:val="0"/>
          <w:numId w:val="44"/>
        </w:numPr>
        <w:spacing w:after="0" w:line="240" w:lineRule="auto"/>
        <w:jc w:val="both"/>
        <w:rPr>
          <w:rFonts w:ascii="Times New Roman" w:hAnsi="Times New Roman"/>
          <w:sz w:val="24"/>
          <w:szCs w:val="24"/>
        </w:rPr>
      </w:pPr>
      <w:r w:rsidRPr="00A7508B">
        <w:rPr>
          <w:rFonts w:ascii="Times New Roman" w:hAnsi="Times New Roman"/>
          <w:sz w:val="24"/>
          <w:szCs w:val="24"/>
        </w:rPr>
        <w:t>capacità di trattamento di 10 pazienti</w:t>
      </w:r>
      <w:r>
        <w:rPr>
          <w:rFonts w:ascii="Times New Roman" w:hAnsi="Times New Roman"/>
          <w:sz w:val="24"/>
          <w:szCs w:val="24"/>
        </w:rPr>
        <w:t xml:space="preserve"> e quindi dimensioni minime di lunghezza pari a 12 metri e n.4 archi</w:t>
      </w:r>
      <w:r w:rsidRPr="00A7508B">
        <w:rPr>
          <w:rFonts w:ascii="Times New Roman" w:hAnsi="Times New Roman"/>
          <w:sz w:val="24"/>
          <w:szCs w:val="24"/>
        </w:rPr>
        <w:t>;</w:t>
      </w:r>
    </w:p>
    <w:p w14:paraId="35EC25CB" w14:textId="77777777" w:rsidR="00FF26C5" w:rsidRPr="00A7508B" w:rsidRDefault="00FF26C5" w:rsidP="00FF26C5">
      <w:pPr>
        <w:pStyle w:val="Paragrafoelenco"/>
        <w:numPr>
          <w:ilvl w:val="0"/>
          <w:numId w:val="44"/>
        </w:numPr>
        <w:spacing w:after="0" w:line="240" w:lineRule="auto"/>
        <w:jc w:val="both"/>
        <w:rPr>
          <w:rFonts w:ascii="Times New Roman" w:hAnsi="Times New Roman"/>
          <w:sz w:val="24"/>
          <w:szCs w:val="24"/>
        </w:rPr>
      </w:pPr>
      <w:r w:rsidRPr="00A7508B">
        <w:rPr>
          <w:rFonts w:ascii="Times New Roman" w:hAnsi="Times New Roman"/>
          <w:sz w:val="24"/>
          <w:szCs w:val="24"/>
        </w:rPr>
        <w:t>autonomia operativa: 12 ore;</w:t>
      </w:r>
    </w:p>
    <w:p w14:paraId="3F72A92C" w14:textId="77777777" w:rsidR="00FF26C5" w:rsidRPr="00A7508B" w:rsidRDefault="00FF26C5" w:rsidP="00FF26C5">
      <w:pPr>
        <w:pStyle w:val="Paragrafoelenco"/>
        <w:numPr>
          <w:ilvl w:val="0"/>
          <w:numId w:val="44"/>
        </w:numPr>
        <w:spacing w:after="0" w:line="240" w:lineRule="auto"/>
        <w:jc w:val="both"/>
        <w:rPr>
          <w:rFonts w:ascii="Times New Roman" w:hAnsi="Times New Roman"/>
          <w:sz w:val="24"/>
          <w:szCs w:val="24"/>
        </w:rPr>
      </w:pPr>
      <w:r w:rsidRPr="00A7508B">
        <w:rPr>
          <w:rFonts w:ascii="Times New Roman" w:hAnsi="Times New Roman"/>
          <w:sz w:val="24"/>
          <w:szCs w:val="24"/>
        </w:rPr>
        <w:t xml:space="preserve">Pianale carico/scarico tenda con </w:t>
      </w:r>
      <w:r>
        <w:rPr>
          <w:rFonts w:ascii="Times New Roman" w:hAnsi="Times New Roman"/>
          <w:sz w:val="24"/>
          <w:szCs w:val="24"/>
        </w:rPr>
        <w:t>pedana di sollevamento elettrica</w:t>
      </w:r>
      <w:r w:rsidRPr="00A7508B">
        <w:rPr>
          <w:rFonts w:ascii="Times New Roman" w:hAnsi="Times New Roman"/>
          <w:sz w:val="24"/>
          <w:szCs w:val="24"/>
        </w:rPr>
        <w:t>;</w:t>
      </w:r>
    </w:p>
    <w:p w14:paraId="2CD0E151" w14:textId="77777777" w:rsidR="00FF26C5" w:rsidRDefault="00FF26C5" w:rsidP="00FF26C5">
      <w:pPr>
        <w:pStyle w:val="Paragrafoelenco"/>
        <w:numPr>
          <w:ilvl w:val="0"/>
          <w:numId w:val="44"/>
        </w:numPr>
        <w:spacing w:after="0" w:line="240" w:lineRule="auto"/>
        <w:jc w:val="both"/>
        <w:rPr>
          <w:rFonts w:ascii="Times New Roman" w:hAnsi="Times New Roman"/>
          <w:color w:val="262626"/>
          <w:sz w:val="24"/>
          <w:szCs w:val="24"/>
        </w:rPr>
      </w:pPr>
      <w:r w:rsidRPr="00A7508B">
        <w:rPr>
          <w:rFonts w:ascii="Times New Roman" w:hAnsi="Times New Roman"/>
          <w:sz w:val="24"/>
          <w:szCs w:val="24"/>
        </w:rPr>
        <w:t>Tenda pneumatica di materiale certificato e resistente alle varie condizioni atmosferiche,</w:t>
      </w:r>
      <w:r w:rsidRPr="00A7508B">
        <w:rPr>
          <w:rFonts w:ascii="Times New Roman" w:hAnsi="Times New Roman"/>
          <w:color w:val="262626"/>
          <w:sz w:val="24"/>
          <w:szCs w:val="24"/>
        </w:rPr>
        <w:t xml:space="preserve"> resistente al fuoco, dotata di eventuali sistemi di sostegno e di connessione a terra e di dimensioni tali da permettere il trattamento di 10 pazienti;</w:t>
      </w:r>
    </w:p>
    <w:p w14:paraId="64609C37" w14:textId="77777777" w:rsidR="00FF26C5" w:rsidRPr="00A7508B" w:rsidRDefault="00FF26C5" w:rsidP="00FF26C5">
      <w:pPr>
        <w:pStyle w:val="Paragrafoelenco"/>
        <w:numPr>
          <w:ilvl w:val="0"/>
          <w:numId w:val="44"/>
        </w:numPr>
        <w:spacing w:after="0" w:line="240" w:lineRule="auto"/>
        <w:jc w:val="both"/>
        <w:rPr>
          <w:rFonts w:ascii="Times New Roman" w:hAnsi="Times New Roman"/>
          <w:color w:val="262626"/>
          <w:sz w:val="24"/>
          <w:szCs w:val="24"/>
        </w:rPr>
      </w:pPr>
      <w:r>
        <w:rPr>
          <w:rFonts w:ascii="Times New Roman" w:hAnsi="Times New Roman"/>
          <w:sz w:val="24"/>
          <w:szCs w:val="24"/>
        </w:rPr>
        <w:t>Materiale ignifugo classe I in PVC, lavabile ed igienizzabile, non poroso, colore chiaro;</w:t>
      </w:r>
    </w:p>
    <w:p w14:paraId="6955E83C" w14:textId="77777777" w:rsidR="00FF26C5" w:rsidRDefault="00FF26C5" w:rsidP="00FF26C5">
      <w:pPr>
        <w:pStyle w:val="Paragrafoelenco"/>
        <w:numPr>
          <w:ilvl w:val="0"/>
          <w:numId w:val="44"/>
        </w:numPr>
        <w:spacing w:after="0" w:line="240" w:lineRule="auto"/>
        <w:jc w:val="both"/>
        <w:rPr>
          <w:rFonts w:ascii="Times New Roman" w:hAnsi="Times New Roman"/>
          <w:color w:val="262626"/>
          <w:sz w:val="24"/>
          <w:szCs w:val="24"/>
        </w:rPr>
      </w:pPr>
      <w:r w:rsidRPr="00A7508B">
        <w:rPr>
          <w:rFonts w:ascii="Times New Roman" w:hAnsi="Times New Roman"/>
          <w:color w:val="262626"/>
          <w:sz w:val="24"/>
          <w:szCs w:val="24"/>
        </w:rPr>
        <w:t>kit gonfiaggio/</w:t>
      </w:r>
      <w:proofErr w:type="spellStart"/>
      <w:r w:rsidRPr="00A7508B">
        <w:rPr>
          <w:rFonts w:ascii="Times New Roman" w:hAnsi="Times New Roman"/>
          <w:color w:val="262626"/>
          <w:sz w:val="24"/>
          <w:szCs w:val="24"/>
        </w:rPr>
        <w:t>sgonfiaggio</w:t>
      </w:r>
      <w:proofErr w:type="spellEnd"/>
      <w:r w:rsidRPr="00A7508B">
        <w:rPr>
          <w:rFonts w:ascii="Times New Roman" w:hAnsi="Times New Roman"/>
          <w:color w:val="262626"/>
          <w:sz w:val="24"/>
          <w:szCs w:val="24"/>
        </w:rPr>
        <w:t xml:space="preserve"> elettrico e manuale;</w:t>
      </w:r>
    </w:p>
    <w:p w14:paraId="1FBB221C" w14:textId="77777777" w:rsidR="00FF26C5" w:rsidRDefault="00FF26C5" w:rsidP="00FF26C5">
      <w:pPr>
        <w:pStyle w:val="Paragrafoelenco"/>
        <w:numPr>
          <w:ilvl w:val="0"/>
          <w:numId w:val="44"/>
        </w:numPr>
        <w:spacing w:after="0" w:line="240" w:lineRule="auto"/>
        <w:jc w:val="both"/>
        <w:rPr>
          <w:rFonts w:ascii="Times New Roman" w:hAnsi="Times New Roman"/>
          <w:color w:val="262626"/>
          <w:sz w:val="24"/>
          <w:szCs w:val="24"/>
        </w:rPr>
      </w:pPr>
      <w:r>
        <w:rPr>
          <w:rFonts w:ascii="Times New Roman" w:hAnsi="Times New Roman"/>
          <w:color w:val="262626"/>
          <w:sz w:val="24"/>
          <w:szCs w:val="24"/>
        </w:rPr>
        <w:t xml:space="preserve">Barre distanziatrici in lega leggera per garantire solidità alla struttura (in caso di </w:t>
      </w:r>
      <w:proofErr w:type="spellStart"/>
      <w:r>
        <w:rPr>
          <w:rFonts w:ascii="Times New Roman" w:hAnsi="Times New Roman"/>
          <w:color w:val="262626"/>
          <w:sz w:val="24"/>
          <w:szCs w:val="24"/>
        </w:rPr>
        <w:t>sgonfiaggio</w:t>
      </w:r>
      <w:proofErr w:type="spellEnd"/>
      <w:r>
        <w:rPr>
          <w:rFonts w:ascii="Times New Roman" w:hAnsi="Times New Roman"/>
          <w:color w:val="262626"/>
          <w:sz w:val="24"/>
          <w:szCs w:val="24"/>
        </w:rPr>
        <w:t xml:space="preserve"> dovranno garantire il sostegno della tenda e l’area minima per l’uscita dei pazienti e del personale in sicurezza;</w:t>
      </w:r>
    </w:p>
    <w:p w14:paraId="69185D9E" w14:textId="77777777" w:rsidR="00FF26C5" w:rsidRPr="00A7508B" w:rsidRDefault="00FF26C5" w:rsidP="00FF26C5">
      <w:pPr>
        <w:pStyle w:val="Paragrafoelenco"/>
        <w:numPr>
          <w:ilvl w:val="0"/>
          <w:numId w:val="44"/>
        </w:numPr>
        <w:spacing w:after="0" w:line="240" w:lineRule="auto"/>
        <w:jc w:val="both"/>
        <w:rPr>
          <w:rFonts w:ascii="Times New Roman" w:hAnsi="Times New Roman"/>
          <w:color w:val="262626"/>
          <w:sz w:val="24"/>
          <w:szCs w:val="24"/>
        </w:rPr>
      </w:pPr>
      <w:r>
        <w:rPr>
          <w:rFonts w:ascii="Times New Roman" w:hAnsi="Times New Roman"/>
          <w:color w:val="262626"/>
          <w:sz w:val="24"/>
          <w:szCs w:val="24"/>
        </w:rPr>
        <w:t>Telo interno coibentato, idrorepellente, lavabile ed igienizzabile e di colore chiaro;</w:t>
      </w:r>
    </w:p>
    <w:p w14:paraId="66CC613E" w14:textId="77777777" w:rsidR="00FF26C5" w:rsidRPr="00A7508B" w:rsidRDefault="00FF26C5" w:rsidP="00FF26C5">
      <w:pPr>
        <w:pStyle w:val="Paragrafoelenco"/>
        <w:numPr>
          <w:ilvl w:val="0"/>
          <w:numId w:val="44"/>
        </w:numPr>
        <w:spacing w:after="0" w:line="240" w:lineRule="auto"/>
        <w:jc w:val="both"/>
        <w:rPr>
          <w:rFonts w:ascii="Times New Roman" w:hAnsi="Times New Roman"/>
          <w:color w:val="262626"/>
          <w:sz w:val="24"/>
          <w:szCs w:val="24"/>
        </w:rPr>
      </w:pPr>
      <w:r w:rsidRPr="00A7508B">
        <w:rPr>
          <w:rFonts w:ascii="Times New Roman" w:hAnsi="Times New Roman"/>
          <w:color w:val="262626"/>
          <w:sz w:val="24"/>
          <w:szCs w:val="24"/>
        </w:rPr>
        <w:t>Sistema di illuminazione comprensivo di corpi illuminanti distribuiti in modo da garantire l’illuminazione come da normativa vigente;</w:t>
      </w:r>
    </w:p>
    <w:p w14:paraId="49BB887A" w14:textId="77777777" w:rsidR="00FF26C5" w:rsidRPr="00A7508B" w:rsidRDefault="00FF26C5" w:rsidP="00FF26C5">
      <w:pPr>
        <w:pStyle w:val="Paragrafoelenco"/>
        <w:numPr>
          <w:ilvl w:val="0"/>
          <w:numId w:val="44"/>
        </w:numPr>
        <w:spacing w:after="0" w:line="240" w:lineRule="auto"/>
        <w:jc w:val="both"/>
        <w:rPr>
          <w:rFonts w:ascii="Times New Roman" w:hAnsi="Times New Roman"/>
          <w:color w:val="262626"/>
          <w:sz w:val="24"/>
          <w:szCs w:val="24"/>
        </w:rPr>
      </w:pPr>
      <w:r w:rsidRPr="00A7508B">
        <w:rPr>
          <w:rFonts w:ascii="Times New Roman" w:hAnsi="Times New Roman"/>
          <w:color w:val="262626"/>
          <w:sz w:val="24"/>
          <w:szCs w:val="24"/>
        </w:rPr>
        <w:lastRenderedPageBreak/>
        <w:t xml:space="preserve">N.1 Condizionatore e deumidificatore portatile dimensionato in modo da garantire il </w:t>
      </w:r>
      <w:r>
        <w:rPr>
          <w:rFonts w:ascii="Times New Roman" w:hAnsi="Times New Roman"/>
          <w:color w:val="262626"/>
          <w:sz w:val="24"/>
          <w:szCs w:val="24"/>
        </w:rPr>
        <w:t xml:space="preserve">condizionamento dell’intero PMA (18.000 – 24.000 </w:t>
      </w:r>
      <w:proofErr w:type="spellStart"/>
      <w:r>
        <w:rPr>
          <w:rFonts w:ascii="Times New Roman" w:hAnsi="Times New Roman"/>
          <w:color w:val="262626"/>
          <w:sz w:val="24"/>
          <w:szCs w:val="24"/>
        </w:rPr>
        <w:t>btu</w:t>
      </w:r>
      <w:proofErr w:type="spellEnd"/>
      <w:r>
        <w:rPr>
          <w:rFonts w:ascii="Times New Roman" w:hAnsi="Times New Roman"/>
          <w:color w:val="262626"/>
          <w:sz w:val="24"/>
          <w:szCs w:val="24"/>
        </w:rPr>
        <w:t xml:space="preserve"> a pompa di calore);</w:t>
      </w:r>
    </w:p>
    <w:p w14:paraId="3A6F7AF3" w14:textId="77777777" w:rsidR="00FF26C5" w:rsidRPr="00C17D32" w:rsidRDefault="00FF26C5" w:rsidP="00FF26C5">
      <w:pPr>
        <w:pStyle w:val="Paragrafoelenco"/>
        <w:numPr>
          <w:ilvl w:val="0"/>
          <w:numId w:val="44"/>
        </w:numPr>
        <w:spacing w:after="0" w:line="240" w:lineRule="auto"/>
        <w:jc w:val="both"/>
        <w:rPr>
          <w:rFonts w:ascii="Times New Roman" w:hAnsi="Times New Roman"/>
          <w:color w:val="262626"/>
          <w:sz w:val="24"/>
          <w:szCs w:val="24"/>
        </w:rPr>
      </w:pPr>
      <w:r>
        <w:rPr>
          <w:rFonts w:ascii="Times New Roman" w:hAnsi="Times New Roman"/>
          <w:color w:val="262626"/>
          <w:sz w:val="24"/>
          <w:szCs w:val="24"/>
        </w:rPr>
        <w:t>Munito di carro tenda (incluso nella fornitura) e che dovrà contenere quadri elettrici, torre faro telescopica, il generatore di corrente, pedana di sollevamento elettrica;</w:t>
      </w:r>
    </w:p>
    <w:p w14:paraId="61CC92D1" w14:textId="77777777" w:rsidR="00FF26C5" w:rsidRPr="006859BC" w:rsidRDefault="00FF26C5" w:rsidP="00FF26C5">
      <w:pPr>
        <w:pStyle w:val="Paragrafoelenco"/>
        <w:numPr>
          <w:ilvl w:val="0"/>
          <w:numId w:val="44"/>
        </w:numPr>
        <w:spacing w:after="0" w:line="240" w:lineRule="auto"/>
        <w:jc w:val="both"/>
        <w:rPr>
          <w:rFonts w:ascii="Times New Roman" w:hAnsi="Times New Roman"/>
          <w:color w:val="262626"/>
          <w:sz w:val="24"/>
          <w:szCs w:val="24"/>
        </w:rPr>
      </w:pPr>
      <w:r w:rsidRPr="006859BC">
        <w:rPr>
          <w:rFonts w:ascii="Times New Roman" w:hAnsi="Times New Roman"/>
          <w:color w:val="262626"/>
          <w:sz w:val="24"/>
          <w:szCs w:val="24"/>
        </w:rPr>
        <w:t xml:space="preserve">Generatore di corrente </w:t>
      </w:r>
      <w:r>
        <w:rPr>
          <w:rFonts w:ascii="Times New Roman" w:hAnsi="Times New Roman"/>
          <w:color w:val="262626"/>
          <w:sz w:val="24"/>
          <w:szCs w:val="24"/>
        </w:rPr>
        <w:t xml:space="preserve">a benzina, con silenziatore e con potenza di almeno 3KW, </w:t>
      </w:r>
      <w:r w:rsidRPr="006859BC">
        <w:rPr>
          <w:rFonts w:ascii="Times New Roman" w:hAnsi="Times New Roman"/>
          <w:color w:val="262626"/>
          <w:sz w:val="24"/>
          <w:szCs w:val="24"/>
        </w:rPr>
        <w:t>con "inverter" dimensionati per garantire la continuità di servizio del quadro elettrico in toto;</w:t>
      </w:r>
    </w:p>
    <w:p w14:paraId="00295444" w14:textId="77777777" w:rsidR="00FF26C5" w:rsidRPr="00A7508B" w:rsidRDefault="00FF26C5" w:rsidP="00FF26C5">
      <w:pPr>
        <w:pStyle w:val="Paragrafoelenco"/>
        <w:numPr>
          <w:ilvl w:val="0"/>
          <w:numId w:val="44"/>
        </w:numPr>
        <w:spacing w:after="0" w:line="240" w:lineRule="auto"/>
        <w:jc w:val="both"/>
        <w:rPr>
          <w:rFonts w:ascii="Times New Roman" w:hAnsi="Times New Roman"/>
          <w:color w:val="262626"/>
          <w:sz w:val="24"/>
          <w:szCs w:val="24"/>
        </w:rPr>
      </w:pPr>
      <w:r w:rsidRPr="00A7508B">
        <w:rPr>
          <w:rFonts w:ascii="Times New Roman" w:hAnsi="Times New Roman"/>
          <w:color w:val="262626"/>
          <w:sz w:val="24"/>
          <w:szCs w:val="24"/>
        </w:rPr>
        <w:t>Torre faro telescopica;</w:t>
      </w:r>
    </w:p>
    <w:p w14:paraId="4C925D3D" w14:textId="77777777" w:rsidR="00FF26C5" w:rsidRPr="00A7508B" w:rsidRDefault="00FF26C5" w:rsidP="00FF26C5">
      <w:pPr>
        <w:pStyle w:val="Paragrafoelenco"/>
        <w:numPr>
          <w:ilvl w:val="0"/>
          <w:numId w:val="44"/>
        </w:numPr>
        <w:spacing w:after="0" w:line="240" w:lineRule="auto"/>
        <w:jc w:val="both"/>
        <w:rPr>
          <w:rFonts w:ascii="Times New Roman" w:hAnsi="Times New Roman"/>
          <w:color w:val="262626"/>
          <w:sz w:val="24"/>
          <w:szCs w:val="24"/>
        </w:rPr>
      </w:pPr>
      <w:r w:rsidRPr="00A7508B">
        <w:rPr>
          <w:rFonts w:ascii="Times New Roman" w:hAnsi="Times New Roman"/>
          <w:color w:val="262626"/>
          <w:sz w:val="24"/>
          <w:szCs w:val="24"/>
        </w:rPr>
        <w:t>Gazebo dimensioni almeno di 4,50 x 3 mt. per le operazioni di triage;</w:t>
      </w:r>
    </w:p>
    <w:p w14:paraId="260FD145" w14:textId="77777777" w:rsidR="00FF26C5" w:rsidRDefault="00FF26C5" w:rsidP="00FF26C5">
      <w:pPr>
        <w:pStyle w:val="Paragrafoelenco"/>
        <w:numPr>
          <w:ilvl w:val="0"/>
          <w:numId w:val="44"/>
        </w:numPr>
        <w:spacing w:after="0" w:line="240" w:lineRule="auto"/>
        <w:jc w:val="both"/>
        <w:rPr>
          <w:rFonts w:ascii="Times New Roman" w:hAnsi="Times New Roman"/>
          <w:color w:val="262626"/>
          <w:sz w:val="24"/>
          <w:szCs w:val="24"/>
        </w:rPr>
      </w:pPr>
      <w:r w:rsidRPr="00A7508B">
        <w:rPr>
          <w:rFonts w:ascii="Times New Roman" w:hAnsi="Times New Roman"/>
          <w:color w:val="262626"/>
          <w:sz w:val="24"/>
          <w:szCs w:val="24"/>
        </w:rPr>
        <w:t>Quadro elettrico dimensionato per garantire la piena operatività del PMA e l’utilizzo in contemporanea delle seguenti apparecchiature:</w:t>
      </w:r>
    </w:p>
    <w:p w14:paraId="47DBF957" w14:textId="77777777" w:rsidR="00FF26C5" w:rsidRDefault="00FF26C5" w:rsidP="00FF26C5">
      <w:pPr>
        <w:pStyle w:val="Paragrafoelenco"/>
        <w:spacing w:after="0" w:line="240" w:lineRule="auto"/>
        <w:ind w:firstLine="696"/>
        <w:jc w:val="both"/>
        <w:rPr>
          <w:rFonts w:ascii="Times New Roman" w:hAnsi="Times New Roman"/>
          <w:b/>
          <w:sz w:val="24"/>
          <w:szCs w:val="24"/>
        </w:rPr>
      </w:pPr>
      <w:r w:rsidRPr="00A7508B">
        <w:rPr>
          <w:rFonts w:ascii="Times New Roman" w:hAnsi="Times New Roman"/>
          <w:b/>
          <w:sz w:val="24"/>
          <w:szCs w:val="24"/>
        </w:rPr>
        <w:t>Dotazione elettromedicali PMA</w:t>
      </w:r>
    </w:p>
    <w:p w14:paraId="5CF95E10" w14:textId="77777777" w:rsidR="00FF26C5" w:rsidRDefault="00FF26C5" w:rsidP="00FF26C5">
      <w:pPr>
        <w:pStyle w:val="Paragrafoelenco"/>
        <w:spacing w:after="0" w:line="240" w:lineRule="auto"/>
        <w:ind w:firstLine="696"/>
        <w:jc w:val="both"/>
        <w:rPr>
          <w:rFonts w:ascii="Times New Roman" w:hAnsi="Times New Roman"/>
          <w:sz w:val="24"/>
          <w:szCs w:val="24"/>
        </w:rPr>
      </w:pPr>
      <w:proofErr w:type="spellStart"/>
      <w:r w:rsidRPr="00A7508B">
        <w:rPr>
          <w:rFonts w:ascii="Times New Roman" w:hAnsi="Times New Roman"/>
          <w:sz w:val="24"/>
          <w:szCs w:val="24"/>
        </w:rPr>
        <w:t>Ecofast</w:t>
      </w:r>
      <w:proofErr w:type="spellEnd"/>
    </w:p>
    <w:p w14:paraId="659A7562" w14:textId="77777777" w:rsidR="00FF26C5" w:rsidRDefault="00FF26C5" w:rsidP="00FF26C5">
      <w:pPr>
        <w:pStyle w:val="Paragrafoelenco"/>
        <w:spacing w:after="0" w:line="240" w:lineRule="auto"/>
        <w:ind w:firstLine="696"/>
        <w:jc w:val="both"/>
        <w:rPr>
          <w:rFonts w:ascii="Times New Roman" w:hAnsi="Times New Roman"/>
          <w:sz w:val="24"/>
          <w:szCs w:val="24"/>
        </w:rPr>
      </w:pPr>
      <w:r w:rsidRPr="00A7508B">
        <w:rPr>
          <w:rFonts w:ascii="Times New Roman" w:hAnsi="Times New Roman"/>
          <w:sz w:val="24"/>
          <w:szCs w:val="24"/>
        </w:rPr>
        <w:t>Ventilatori polmonari (adulto/pediatrico)</w:t>
      </w:r>
    </w:p>
    <w:p w14:paraId="71962E2E" w14:textId="77777777" w:rsidR="00FF26C5" w:rsidRDefault="00FF26C5" w:rsidP="00FF26C5">
      <w:pPr>
        <w:pStyle w:val="Paragrafoelenco"/>
        <w:spacing w:after="0" w:line="240" w:lineRule="auto"/>
        <w:ind w:firstLine="696"/>
        <w:jc w:val="both"/>
        <w:rPr>
          <w:rFonts w:ascii="Times New Roman" w:hAnsi="Times New Roman"/>
          <w:sz w:val="24"/>
          <w:szCs w:val="24"/>
        </w:rPr>
      </w:pPr>
      <w:r w:rsidRPr="00A7508B">
        <w:rPr>
          <w:rFonts w:ascii="Times New Roman" w:hAnsi="Times New Roman"/>
          <w:sz w:val="24"/>
          <w:szCs w:val="24"/>
        </w:rPr>
        <w:t xml:space="preserve">Monitor </w:t>
      </w:r>
      <w:proofErr w:type="spellStart"/>
      <w:r w:rsidRPr="00A7508B">
        <w:rPr>
          <w:rFonts w:ascii="Times New Roman" w:hAnsi="Times New Roman"/>
          <w:sz w:val="24"/>
          <w:szCs w:val="24"/>
        </w:rPr>
        <w:t>multiparametrico</w:t>
      </w:r>
      <w:proofErr w:type="spellEnd"/>
    </w:p>
    <w:p w14:paraId="29768509" w14:textId="77777777" w:rsidR="00FF26C5" w:rsidRDefault="00FF26C5" w:rsidP="00FF26C5">
      <w:pPr>
        <w:pStyle w:val="Paragrafoelenco"/>
        <w:spacing w:after="0" w:line="240" w:lineRule="auto"/>
        <w:ind w:firstLine="696"/>
        <w:jc w:val="both"/>
        <w:rPr>
          <w:rFonts w:ascii="Times New Roman" w:hAnsi="Times New Roman"/>
          <w:sz w:val="24"/>
          <w:szCs w:val="24"/>
        </w:rPr>
      </w:pPr>
      <w:r w:rsidRPr="00A7508B">
        <w:rPr>
          <w:rFonts w:ascii="Times New Roman" w:hAnsi="Times New Roman"/>
          <w:sz w:val="24"/>
          <w:szCs w:val="24"/>
        </w:rPr>
        <w:t>Monitor defibrillatori con trasmissione del tracciato ECG</w:t>
      </w:r>
    </w:p>
    <w:p w14:paraId="42DA7A85" w14:textId="77777777" w:rsidR="00FF26C5" w:rsidRDefault="00FF26C5" w:rsidP="00FF26C5">
      <w:pPr>
        <w:pStyle w:val="Paragrafoelenco"/>
        <w:spacing w:after="0" w:line="240" w:lineRule="auto"/>
        <w:ind w:firstLine="696"/>
        <w:jc w:val="both"/>
        <w:rPr>
          <w:rFonts w:ascii="Times New Roman" w:hAnsi="Times New Roman"/>
          <w:sz w:val="24"/>
          <w:szCs w:val="24"/>
        </w:rPr>
      </w:pPr>
      <w:r w:rsidRPr="00A7508B">
        <w:rPr>
          <w:rFonts w:ascii="Times New Roman" w:hAnsi="Times New Roman"/>
          <w:sz w:val="24"/>
          <w:szCs w:val="24"/>
        </w:rPr>
        <w:t>Elettrocardiografo con trasmissione del tracciato ECG</w:t>
      </w:r>
    </w:p>
    <w:p w14:paraId="529B0866" w14:textId="77777777" w:rsidR="00FF26C5" w:rsidRDefault="00FF26C5" w:rsidP="00FF26C5">
      <w:pPr>
        <w:pStyle w:val="Paragrafoelenco"/>
        <w:spacing w:after="0" w:line="240" w:lineRule="auto"/>
        <w:ind w:firstLine="696"/>
        <w:jc w:val="both"/>
        <w:rPr>
          <w:rFonts w:ascii="Times New Roman" w:hAnsi="Times New Roman"/>
          <w:sz w:val="24"/>
          <w:szCs w:val="24"/>
        </w:rPr>
      </w:pPr>
      <w:r w:rsidRPr="00A7508B">
        <w:rPr>
          <w:rFonts w:ascii="Times New Roman" w:hAnsi="Times New Roman"/>
          <w:sz w:val="24"/>
          <w:szCs w:val="24"/>
        </w:rPr>
        <w:t>Aspiratori</w:t>
      </w:r>
    </w:p>
    <w:p w14:paraId="209E00DB" w14:textId="77777777" w:rsidR="00FF26C5" w:rsidRPr="00C17D32" w:rsidRDefault="00FF26C5" w:rsidP="00FF26C5">
      <w:pPr>
        <w:pStyle w:val="Paragrafoelenco"/>
        <w:spacing w:after="0" w:line="240" w:lineRule="auto"/>
        <w:ind w:firstLine="696"/>
        <w:jc w:val="both"/>
        <w:rPr>
          <w:rFonts w:ascii="Times New Roman" w:hAnsi="Times New Roman"/>
          <w:color w:val="262626"/>
          <w:sz w:val="24"/>
          <w:szCs w:val="24"/>
        </w:rPr>
      </w:pPr>
      <w:r w:rsidRPr="00A7508B">
        <w:rPr>
          <w:rFonts w:ascii="Times New Roman" w:hAnsi="Times New Roman"/>
          <w:sz w:val="24"/>
          <w:szCs w:val="24"/>
        </w:rPr>
        <w:t>Pompe Infusione</w:t>
      </w:r>
    </w:p>
    <w:p w14:paraId="68939631" w14:textId="77777777" w:rsidR="00FF26C5" w:rsidRPr="00A7508B" w:rsidRDefault="00FF26C5" w:rsidP="00FF26C5">
      <w:pPr>
        <w:jc w:val="both"/>
        <w:rPr>
          <w:color w:val="262626"/>
        </w:rPr>
      </w:pPr>
      <w:r>
        <w:rPr>
          <w:color w:val="262626"/>
        </w:rPr>
        <w:t>Le apparecchiature elettromedicali non sono oggetto della fornitura.</w:t>
      </w:r>
    </w:p>
    <w:p w14:paraId="00F5BE54" w14:textId="77777777" w:rsidR="00FF26C5" w:rsidRPr="00A7508B" w:rsidRDefault="00FF26C5" w:rsidP="00FF26C5">
      <w:pPr>
        <w:jc w:val="both"/>
        <w:rPr>
          <w:color w:val="262626"/>
        </w:rPr>
      </w:pPr>
      <w:r w:rsidRPr="00A7508B">
        <w:rPr>
          <w:color w:val="262626"/>
        </w:rPr>
        <w:t>La fornitura dovrà essere inoltre comprensiva di:</w:t>
      </w:r>
    </w:p>
    <w:p w14:paraId="6E935EE6" w14:textId="77777777" w:rsidR="00FF26C5" w:rsidRPr="00A7508B" w:rsidRDefault="00FF26C5" w:rsidP="00FF26C5">
      <w:pPr>
        <w:jc w:val="both"/>
        <w:rPr>
          <w:color w:val="262626"/>
        </w:rPr>
      </w:pPr>
    </w:p>
    <w:p w14:paraId="26AC9B36" w14:textId="77777777" w:rsidR="00FF26C5" w:rsidRDefault="00FF26C5" w:rsidP="00FF26C5">
      <w:pPr>
        <w:pStyle w:val="Paragrafoelenco"/>
        <w:numPr>
          <w:ilvl w:val="0"/>
          <w:numId w:val="45"/>
        </w:numPr>
        <w:spacing w:after="0" w:line="240" w:lineRule="auto"/>
        <w:jc w:val="both"/>
        <w:rPr>
          <w:rFonts w:ascii="Times New Roman" w:hAnsi="Times New Roman"/>
          <w:color w:val="262626"/>
          <w:sz w:val="24"/>
          <w:szCs w:val="24"/>
        </w:rPr>
      </w:pPr>
      <w:r>
        <w:rPr>
          <w:rFonts w:ascii="Times New Roman" w:hAnsi="Times New Roman"/>
          <w:color w:val="262626"/>
          <w:sz w:val="24"/>
          <w:szCs w:val="24"/>
        </w:rPr>
        <w:t>Kit riparazione della tenda pneumatica</w:t>
      </w:r>
    </w:p>
    <w:p w14:paraId="46CB3D29" w14:textId="77777777" w:rsidR="00FF26C5" w:rsidRDefault="00FF26C5" w:rsidP="00FF26C5">
      <w:pPr>
        <w:pStyle w:val="Paragrafoelenco"/>
        <w:numPr>
          <w:ilvl w:val="0"/>
          <w:numId w:val="45"/>
        </w:numPr>
        <w:spacing w:after="0" w:line="240" w:lineRule="auto"/>
        <w:jc w:val="both"/>
        <w:rPr>
          <w:rFonts w:ascii="Times New Roman" w:hAnsi="Times New Roman"/>
          <w:color w:val="262626"/>
          <w:sz w:val="24"/>
          <w:szCs w:val="24"/>
        </w:rPr>
      </w:pPr>
      <w:r>
        <w:rPr>
          <w:rFonts w:ascii="Times New Roman" w:hAnsi="Times New Roman"/>
          <w:color w:val="262626"/>
          <w:sz w:val="24"/>
          <w:szCs w:val="24"/>
        </w:rPr>
        <w:t>Set prolunghe elettriche e minimo 50 m prolunga cavo elettrico</w:t>
      </w:r>
    </w:p>
    <w:p w14:paraId="7DF61FDD" w14:textId="77777777" w:rsidR="00FF26C5" w:rsidRDefault="00FF26C5" w:rsidP="00FF26C5">
      <w:pPr>
        <w:pStyle w:val="Paragrafoelenco"/>
        <w:numPr>
          <w:ilvl w:val="0"/>
          <w:numId w:val="45"/>
        </w:numPr>
        <w:spacing w:after="0" w:line="240" w:lineRule="auto"/>
        <w:jc w:val="both"/>
        <w:rPr>
          <w:rFonts w:ascii="Times New Roman" w:hAnsi="Times New Roman"/>
          <w:color w:val="262626"/>
          <w:sz w:val="24"/>
          <w:szCs w:val="24"/>
        </w:rPr>
      </w:pPr>
      <w:r>
        <w:rPr>
          <w:rFonts w:ascii="Times New Roman" w:hAnsi="Times New Roman"/>
          <w:color w:val="262626"/>
          <w:sz w:val="24"/>
          <w:szCs w:val="24"/>
        </w:rPr>
        <w:t>Palo elettrico allungabile per illuminazione esterna</w:t>
      </w:r>
    </w:p>
    <w:p w14:paraId="6631568C" w14:textId="77777777" w:rsidR="00FF26C5" w:rsidRDefault="00FF26C5" w:rsidP="00FF26C5">
      <w:pPr>
        <w:pStyle w:val="Paragrafoelenco"/>
        <w:numPr>
          <w:ilvl w:val="0"/>
          <w:numId w:val="45"/>
        </w:numPr>
        <w:spacing w:after="0" w:line="240" w:lineRule="auto"/>
        <w:jc w:val="both"/>
        <w:rPr>
          <w:rFonts w:ascii="Times New Roman" w:hAnsi="Times New Roman"/>
          <w:color w:val="262626"/>
          <w:sz w:val="24"/>
          <w:szCs w:val="24"/>
        </w:rPr>
      </w:pPr>
      <w:r>
        <w:rPr>
          <w:rFonts w:ascii="Times New Roman" w:hAnsi="Times New Roman"/>
          <w:color w:val="262626"/>
          <w:sz w:val="24"/>
          <w:szCs w:val="24"/>
        </w:rPr>
        <w:t>Lavabo con elettropompa in acciaio inossidabile</w:t>
      </w:r>
    </w:p>
    <w:p w14:paraId="0DD21D0B" w14:textId="77777777" w:rsidR="00FF26C5" w:rsidRDefault="00FF26C5" w:rsidP="00FF26C5">
      <w:pPr>
        <w:pStyle w:val="Paragrafoelenco"/>
        <w:numPr>
          <w:ilvl w:val="0"/>
          <w:numId w:val="45"/>
        </w:numPr>
        <w:spacing w:after="0" w:line="240" w:lineRule="auto"/>
        <w:jc w:val="both"/>
        <w:rPr>
          <w:rFonts w:ascii="Times New Roman" w:hAnsi="Times New Roman"/>
          <w:color w:val="262626"/>
          <w:sz w:val="24"/>
          <w:szCs w:val="24"/>
        </w:rPr>
      </w:pPr>
      <w:r>
        <w:rPr>
          <w:rFonts w:ascii="Times New Roman" w:hAnsi="Times New Roman"/>
          <w:color w:val="262626"/>
          <w:sz w:val="24"/>
          <w:szCs w:val="24"/>
        </w:rPr>
        <w:t>N.2 taniche da 100 l con rubinetto</w:t>
      </w:r>
    </w:p>
    <w:p w14:paraId="50B0DCDA" w14:textId="77777777" w:rsidR="00FF26C5" w:rsidRPr="00A7508B" w:rsidRDefault="00FF26C5" w:rsidP="00FF26C5">
      <w:pPr>
        <w:pStyle w:val="Paragrafoelenco"/>
        <w:numPr>
          <w:ilvl w:val="0"/>
          <w:numId w:val="45"/>
        </w:numPr>
        <w:spacing w:after="0" w:line="240" w:lineRule="auto"/>
        <w:jc w:val="both"/>
        <w:rPr>
          <w:rFonts w:ascii="Times New Roman" w:hAnsi="Times New Roman"/>
          <w:color w:val="262626"/>
          <w:sz w:val="24"/>
          <w:szCs w:val="24"/>
        </w:rPr>
      </w:pPr>
      <w:r w:rsidRPr="00A7508B">
        <w:rPr>
          <w:rFonts w:ascii="Times New Roman" w:hAnsi="Times New Roman"/>
          <w:color w:val="262626"/>
          <w:sz w:val="24"/>
          <w:szCs w:val="24"/>
        </w:rPr>
        <w:t>n.5 lampade di emergenza portatili</w:t>
      </w:r>
    </w:p>
    <w:p w14:paraId="2C157754" w14:textId="77777777" w:rsidR="00FF26C5" w:rsidRPr="00A7508B" w:rsidRDefault="00FF26C5" w:rsidP="00FF26C5">
      <w:pPr>
        <w:pStyle w:val="Paragrafoelenco"/>
        <w:numPr>
          <w:ilvl w:val="0"/>
          <w:numId w:val="45"/>
        </w:numPr>
        <w:spacing w:after="0" w:line="240" w:lineRule="auto"/>
        <w:jc w:val="both"/>
        <w:rPr>
          <w:rFonts w:ascii="Times New Roman" w:hAnsi="Times New Roman"/>
          <w:color w:val="262626"/>
          <w:sz w:val="24"/>
          <w:szCs w:val="24"/>
        </w:rPr>
      </w:pPr>
      <w:r w:rsidRPr="00A7508B">
        <w:rPr>
          <w:rFonts w:ascii="Times New Roman" w:hAnsi="Times New Roman"/>
          <w:color w:val="262626"/>
          <w:sz w:val="24"/>
          <w:szCs w:val="24"/>
        </w:rPr>
        <w:t>n.2 estintori a CO2 da almeno 3 Kg l’uno</w:t>
      </w:r>
    </w:p>
    <w:p w14:paraId="4E8FAD14" w14:textId="77777777" w:rsidR="00FF26C5" w:rsidRPr="00A7508B" w:rsidRDefault="00FF26C5" w:rsidP="00FF26C5">
      <w:pPr>
        <w:pStyle w:val="Paragrafoelenco"/>
        <w:numPr>
          <w:ilvl w:val="0"/>
          <w:numId w:val="45"/>
        </w:numPr>
        <w:spacing w:after="0" w:line="240" w:lineRule="auto"/>
        <w:jc w:val="both"/>
        <w:rPr>
          <w:rFonts w:ascii="Times New Roman" w:hAnsi="Times New Roman"/>
          <w:color w:val="262626"/>
          <w:sz w:val="24"/>
          <w:szCs w:val="24"/>
        </w:rPr>
      </w:pPr>
      <w:r w:rsidRPr="00A7508B">
        <w:rPr>
          <w:rFonts w:ascii="Times New Roman" w:hAnsi="Times New Roman"/>
          <w:color w:val="262626"/>
          <w:sz w:val="24"/>
          <w:szCs w:val="24"/>
        </w:rPr>
        <w:t>n.10 lettini da campo</w:t>
      </w:r>
      <w:r>
        <w:rPr>
          <w:rFonts w:ascii="Times New Roman" w:hAnsi="Times New Roman"/>
          <w:color w:val="262626"/>
          <w:sz w:val="24"/>
          <w:szCs w:val="24"/>
        </w:rPr>
        <w:t xml:space="preserve"> + n.2 letti da visita regolabili in più posizioni ed in lega metallica leggera</w:t>
      </w:r>
    </w:p>
    <w:p w14:paraId="78EFB0C1" w14:textId="77777777" w:rsidR="00FF26C5" w:rsidRPr="00A7508B" w:rsidRDefault="00FF26C5" w:rsidP="00FF26C5">
      <w:pPr>
        <w:pStyle w:val="Paragrafoelenco"/>
        <w:numPr>
          <w:ilvl w:val="0"/>
          <w:numId w:val="45"/>
        </w:numPr>
        <w:spacing w:after="0" w:line="240" w:lineRule="auto"/>
        <w:jc w:val="both"/>
        <w:rPr>
          <w:rFonts w:ascii="Times New Roman" w:hAnsi="Times New Roman"/>
          <w:color w:val="262626"/>
          <w:sz w:val="24"/>
          <w:szCs w:val="24"/>
        </w:rPr>
      </w:pPr>
      <w:r w:rsidRPr="00A7508B">
        <w:rPr>
          <w:rFonts w:ascii="Times New Roman" w:hAnsi="Times New Roman"/>
          <w:color w:val="262626"/>
          <w:sz w:val="24"/>
          <w:szCs w:val="24"/>
        </w:rPr>
        <w:t xml:space="preserve">n.10 tavole spinali con </w:t>
      </w:r>
      <w:proofErr w:type="spellStart"/>
      <w:r w:rsidRPr="00A7508B">
        <w:rPr>
          <w:rFonts w:ascii="Times New Roman" w:hAnsi="Times New Roman"/>
          <w:color w:val="262626"/>
          <w:sz w:val="24"/>
          <w:szCs w:val="24"/>
        </w:rPr>
        <w:t>fermacapo</w:t>
      </w:r>
      <w:proofErr w:type="spellEnd"/>
    </w:p>
    <w:p w14:paraId="1E5CC9D0" w14:textId="77777777" w:rsidR="00FF26C5" w:rsidRPr="00A7508B" w:rsidRDefault="00FF26C5" w:rsidP="00FF26C5">
      <w:pPr>
        <w:pStyle w:val="Paragrafoelenco"/>
        <w:numPr>
          <w:ilvl w:val="0"/>
          <w:numId w:val="45"/>
        </w:numPr>
        <w:spacing w:after="0" w:line="240" w:lineRule="auto"/>
        <w:jc w:val="both"/>
        <w:rPr>
          <w:rFonts w:ascii="Times New Roman" w:hAnsi="Times New Roman"/>
          <w:color w:val="262626"/>
          <w:sz w:val="24"/>
          <w:szCs w:val="24"/>
        </w:rPr>
      </w:pPr>
      <w:r w:rsidRPr="00A7508B">
        <w:rPr>
          <w:rFonts w:ascii="Times New Roman" w:hAnsi="Times New Roman"/>
          <w:color w:val="262626"/>
          <w:sz w:val="24"/>
          <w:szCs w:val="24"/>
        </w:rPr>
        <w:t>n.10 Barelle emergenza</w:t>
      </w:r>
    </w:p>
    <w:p w14:paraId="68B6E10A" w14:textId="77777777" w:rsidR="00FF26C5" w:rsidRDefault="00FF26C5" w:rsidP="00FF26C5">
      <w:pPr>
        <w:pStyle w:val="Paragrafoelenco"/>
        <w:numPr>
          <w:ilvl w:val="0"/>
          <w:numId w:val="45"/>
        </w:numPr>
        <w:spacing w:after="0" w:line="240" w:lineRule="auto"/>
        <w:jc w:val="both"/>
        <w:rPr>
          <w:rFonts w:ascii="Times New Roman" w:hAnsi="Times New Roman"/>
          <w:color w:val="262626"/>
          <w:sz w:val="24"/>
          <w:szCs w:val="24"/>
        </w:rPr>
      </w:pPr>
      <w:r w:rsidRPr="00A7508B">
        <w:rPr>
          <w:rFonts w:ascii="Times New Roman" w:hAnsi="Times New Roman"/>
          <w:color w:val="262626"/>
          <w:sz w:val="24"/>
          <w:szCs w:val="24"/>
        </w:rPr>
        <w:t>n.10 Teli da trasporto</w:t>
      </w:r>
    </w:p>
    <w:p w14:paraId="4AE42A7A" w14:textId="77777777" w:rsidR="00FF26C5" w:rsidRPr="00A7508B" w:rsidRDefault="00FF26C5" w:rsidP="00FF26C5">
      <w:pPr>
        <w:pStyle w:val="Paragrafoelenco"/>
        <w:numPr>
          <w:ilvl w:val="0"/>
          <w:numId w:val="45"/>
        </w:numPr>
        <w:spacing w:after="0" w:line="240" w:lineRule="auto"/>
        <w:jc w:val="both"/>
        <w:rPr>
          <w:rFonts w:ascii="Times New Roman" w:hAnsi="Times New Roman"/>
          <w:color w:val="262626"/>
          <w:sz w:val="24"/>
          <w:szCs w:val="24"/>
        </w:rPr>
      </w:pPr>
      <w:r>
        <w:rPr>
          <w:rFonts w:ascii="Times New Roman" w:hAnsi="Times New Roman"/>
          <w:color w:val="262626"/>
          <w:sz w:val="24"/>
          <w:szCs w:val="24"/>
        </w:rPr>
        <w:t>n.2 taniche per riserva carburante da 20 l ognuna</w:t>
      </w:r>
    </w:p>
    <w:p w14:paraId="2E3E6F1A" w14:textId="77777777" w:rsidR="00FF26C5" w:rsidRPr="00A7508B" w:rsidRDefault="00FF26C5" w:rsidP="00FF26C5">
      <w:pPr>
        <w:jc w:val="both"/>
        <w:rPr>
          <w:color w:val="262626"/>
        </w:rPr>
      </w:pPr>
    </w:p>
    <w:p w14:paraId="2C38F7B0" w14:textId="77777777" w:rsidR="00FF26C5" w:rsidRPr="00A7508B" w:rsidRDefault="00FF26C5" w:rsidP="00FF26C5">
      <w:pPr>
        <w:pStyle w:val="Paragrafoelenco"/>
        <w:ind w:left="0"/>
        <w:jc w:val="both"/>
        <w:rPr>
          <w:rFonts w:ascii="Times New Roman" w:hAnsi="Times New Roman"/>
          <w:sz w:val="24"/>
          <w:szCs w:val="24"/>
        </w:rPr>
      </w:pPr>
      <w:r w:rsidRPr="00A7508B">
        <w:rPr>
          <w:rFonts w:ascii="Times New Roman" w:hAnsi="Times New Roman"/>
          <w:sz w:val="24"/>
          <w:szCs w:val="24"/>
        </w:rPr>
        <w:t>Ciascun PMA deve essere inoltre completo di:</w:t>
      </w:r>
    </w:p>
    <w:p w14:paraId="2082DA1B" w14:textId="77777777" w:rsidR="00FF26C5" w:rsidRPr="00A7508B" w:rsidRDefault="00FF26C5" w:rsidP="00FF26C5">
      <w:pPr>
        <w:pStyle w:val="Paragrafoelenco"/>
        <w:ind w:left="360"/>
        <w:jc w:val="both"/>
        <w:rPr>
          <w:rFonts w:ascii="Times New Roman" w:hAnsi="Times New Roman"/>
          <w:sz w:val="24"/>
          <w:szCs w:val="24"/>
        </w:rPr>
      </w:pPr>
    </w:p>
    <w:p w14:paraId="56F5F601" w14:textId="77777777" w:rsidR="00FF26C5" w:rsidRDefault="00FF26C5" w:rsidP="00FF26C5">
      <w:pPr>
        <w:pStyle w:val="Paragrafoelenco"/>
        <w:numPr>
          <w:ilvl w:val="0"/>
          <w:numId w:val="43"/>
        </w:numPr>
        <w:spacing w:after="0" w:line="240" w:lineRule="auto"/>
        <w:ind w:left="284" w:firstLine="76"/>
        <w:jc w:val="both"/>
        <w:rPr>
          <w:rFonts w:ascii="Times New Roman" w:hAnsi="Times New Roman"/>
          <w:sz w:val="24"/>
          <w:szCs w:val="24"/>
        </w:rPr>
      </w:pPr>
      <w:r>
        <w:rPr>
          <w:rFonts w:ascii="Times New Roman" w:hAnsi="Times New Roman"/>
          <w:sz w:val="24"/>
          <w:szCs w:val="24"/>
        </w:rPr>
        <w:t>carro tenda su ruota</w:t>
      </w:r>
    </w:p>
    <w:p w14:paraId="34EB670B" w14:textId="77777777" w:rsidR="00FF26C5" w:rsidRPr="00A7508B" w:rsidRDefault="00FF26C5" w:rsidP="00FF26C5">
      <w:pPr>
        <w:pStyle w:val="Paragrafoelenco"/>
        <w:numPr>
          <w:ilvl w:val="0"/>
          <w:numId w:val="43"/>
        </w:numPr>
        <w:spacing w:after="0" w:line="240" w:lineRule="auto"/>
        <w:ind w:firstLine="0"/>
        <w:jc w:val="both"/>
        <w:rPr>
          <w:rFonts w:ascii="Times New Roman" w:hAnsi="Times New Roman"/>
          <w:sz w:val="24"/>
          <w:szCs w:val="24"/>
        </w:rPr>
      </w:pPr>
      <w:r w:rsidRPr="00A7508B">
        <w:rPr>
          <w:rFonts w:ascii="Times New Roman" w:hAnsi="Times New Roman"/>
          <w:sz w:val="24"/>
          <w:szCs w:val="24"/>
        </w:rPr>
        <w:t>stazione termica;</w:t>
      </w:r>
    </w:p>
    <w:p w14:paraId="45DCF34D" w14:textId="77777777" w:rsidR="00FF26C5" w:rsidRPr="00A7508B" w:rsidRDefault="00FF26C5" w:rsidP="00FF26C5">
      <w:pPr>
        <w:pStyle w:val="Paragrafoelenco"/>
        <w:numPr>
          <w:ilvl w:val="0"/>
          <w:numId w:val="43"/>
        </w:numPr>
        <w:spacing w:after="0" w:line="240" w:lineRule="auto"/>
        <w:ind w:firstLine="0"/>
        <w:jc w:val="both"/>
        <w:rPr>
          <w:rFonts w:ascii="Times New Roman" w:hAnsi="Times New Roman"/>
          <w:sz w:val="24"/>
          <w:szCs w:val="24"/>
        </w:rPr>
      </w:pPr>
      <w:r w:rsidRPr="00A7508B">
        <w:rPr>
          <w:rFonts w:ascii="Times New Roman" w:hAnsi="Times New Roman"/>
          <w:sz w:val="24"/>
          <w:szCs w:val="24"/>
        </w:rPr>
        <w:t>stazione elettrica;</w:t>
      </w:r>
    </w:p>
    <w:p w14:paraId="486EB6CD" w14:textId="77777777" w:rsidR="00FF26C5" w:rsidRPr="00A7508B" w:rsidRDefault="00FF26C5" w:rsidP="00FF26C5">
      <w:pPr>
        <w:pStyle w:val="Paragrafoelenco"/>
        <w:numPr>
          <w:ilvl w:val="0"/>
          <w:numId w:val="43"/>
        </w:numPr>
        <w:spacing w:after="0" w:line="240" w:lineRule="auto"/>
        <w:ind w:firstLine="0"/>
        <w:jc w:val="both"/>
        <w:rPr>
          <w:rFonts w:ascii="Times New Roman" w:hAnsi="Times New Roman"/>
          <w:sz w:val="24"/>
          <w:szCs w:val="24"/>
        </w:rPr>
      </w:pPr>
      <w:r w:rsidRPr="00A7508B">
        <w:rPr>
          <w:rFonts w:ascii="Times New Roman" w:hAnsi="Times New Roman"/>
          <w:sz w:val="24"/>
          <w:szCs w:val="24"/>
        </w:rPr>
        <w:t xml:space="preserve">materiale per allestimento reparto sanitario e logistico; </w:t>
      </w:r>
    </w:p>
    <w:p w14:paraId="5A67AA8A" w14:textId="77777777" w:rsidR="00FF26C5" w:rsidRPr="00A7508B" w:rsidRDefault="00FF26C5" w:rsidP="00FF26C5">
      <w:pPr>
        <w:pStyle w:val="Paragrafoelenco"/>
        <w:numPr>
          <w:ilvl w:val="0"/>
          <w:numId w:val="43"/>
        </w:numPr>
        <w:spacing w:after="0" w:line="240" w:lineRule="auto"/>
        <w:ind w:firstLine="0"/>
        <w:jc w:val="both"/>
        <w:rPr>
          <w:rFonts w:ascii="Times New Roman" w:hAnsi="Times New Roman"/>
          <w:sz w:val="24"/>
          <w:szCs w:val="24"/>
        </w:rPr>
      </w:pPr>
      <w:r w:rsidRPr="00A7508B">
        <w:rPr>
          <w:rFonts w:ascii="Times New Roman" w:hAnsi="Times New Roman"/>
          <w:sz w:val="24"/>
          <w:szCs w:val="24"/>
        </w:rPr>
        <w:t xml:space="preserve">tende di supporto per il personale e altre necessità; </w:t>
      </w:r>
    </w:p>
    <w:p w14:paraId="560668B1" w14:textId="77777777" w:rsidR="00FF26C5" w:rsidRDefault="00FF26C5" w:rsidP="00FF26C5">
      <w:pPr>
        <w:pStyle w:val="Paragrafoelenco"/>
        <w:numPr>
          <w:ilvl w:val="0"/>
          <w:numId w:val="43"/>
        </w:numPr>
        <w:spacing w:after="0" w:line="240" w:lineRule="auto"/>
        <w:ind w:firstLine="0"/>
        <w:jc w:val="both"/>
        <w:rPr>
          <w:rFonts w:ascii="Times New Roman" w:hAnsi="Times New Roman"/>
          <w:sz w:val="24"/>
          <w:szCs w:val="24"/>
        </w:rPr>
      </w:pPr>
      <w:r w:rsidRPr="00A7508B">
        <w:rPr>
          <w:rFonts w:ascii="Times New Roman" w:hAnsi="Times New Roman"/>
          <w:sz w:val="24"/>
          <w:szCs w:val="24"/>
        </w:rPr>
        <w:t xml:space="preserve">gazebo, destinato ad attività di </w:t>
      </w:r>
      <w:r>
        <w:rPr>
          <w:rFonts w:ascii="Times New Roman" w:hAnsi="Times New Roman"/>
          <w:sz w:val="24"/>
          <w:szCs w:val="24"/>
        </w:rPr>
        <w:t>supporto logistico e di ufficio;</w:t>
      </w:r>
    </w:p>
    <w:p w14:paraId="4EEB321B" w14:textId="77777777" w:rsidR="00FF26C5" w:rsidRDefault="00FF26C5" w:rsidP="00FF26C5">
      <w:pPr>
        <w:pStyle w:val="Paragrafoelenco"/>
        <w:numPr>
          <w:ilvl w:val="0"/>
          <w:numId w:val="43"/>
        </w:numPr>
        <w:spacing w:after="0" w:line="240" w:lineRule="auto"/>
        <w:ind w:firstLine="0"/>
        <w:jc w:val="both"/>
        <w:rPr>
          <w:rFonts w:ascii="Times New Roman" w:hAnsi="Times New Roman"/>
          <w:sz w:val="24"/>
          <w:szCs w:val="24"/>
        </w:rPr>
      </w:pPr>
      <w:r>
        <w:rPr>
          <w:rFonts w:ascii="Times New Roman" w:hAnsi="Times New Roman"/>
          <w:sz w:val="24"/>
          <w:szCs w:val="24"/>
        </w:rPr>
        <w:t>n.1 frigo farmaci con rilevazione temperatura ed allarme</w:t>
      </w:r>
    </w:p>
    <w:p w14:paraId="2FEE0D8D" w14:textId="77777777" w:rsidR="00FF26C5" w:rsidRDefault="00FF26C5" w:rsidP="00FF26C5">
      <w:pPr>
        <w:pStyle w:val="Paragrafoelenco"/>
        <w:numPr>
          <w:ilvl w:val="0"/>
          <w:numId w:val="43"/>
        </w:numPr>
        <w:spacing w:after="0" w:line="240" w:lineRule="auto"/>
        <w:ind w:firstLine="0"/>
        <w:jc w:val="both"/>
        <w:rPr>
          <w:rFonts w:ascii="Times New Roman" w:hAnsi="Times New Roman"/>
          <w:sz w:val="24"/>
          <w:szCs w:val="24"/>
        </w:rPr>
      </w:pPr>
      <w:r>
        <w:rPr>
          <w:rFonts w:ascii="Times New Roman" w:hAnsi="Times New Roman"/>
          <w:sz w:val="24"/>
          <w:szCs w:val="24"/>
        </w:rPr>
        <w:t>n.2 carrelli per elettromedicali in alluminio con trasformatore di isolamento</w:t>
      </w:r>
    </w:p>
    <w:p w14:paraId="5A8AA899" w14:textId="77777777" w:rsidR="00FF26C5" w:rsidRDefault="00FF26C5" w:rsidP="00FF26C5">
      <w:pPr>
        <w:pStyle w:val="Paragrafoelenco"/>
        <w:numPr>
          <w:ilvl w:val="0"/>
          <w:numId w:val="43"/>
        </w:numPr>
        <w:spacing w:after="0" w:line="240" w:lineRule="auto"/>
        <w:ind w:firstLine="0"/>
        <w:jc w:val="both"/>
        <w:rPr>
          <w:rFonts w:ascii="Times New Roman" w:hAnsi="Times New Roman"/>
          <w:sz w:val="24"/>
          <w:szCs w:val="24"/>
        </w:rPr>
      </w:pPr>
      <w:r>
        <w:rPr>
          <w:rFonts w:ascii="Times New Roman" w:hAnsi="Times New Roman"/>
          <w:sz w:val="24"/>
          <w:szCs w:val="24"/>
        </w:rPr>
        <w:t>n.2 armadi farmaci presidi in alluminio</w:t>
      </w:r>
    </w:p>
    <w:p w14:paraId="1472CF46" w14:textId="556B213F" w:rsidR="00FF26C5" w:rsidRDefault="00D01C9B" w:rsidP="00FF26C5">
      <w:pPr>
        <w:pStyle w:val="Paragrafoelenco"/>
        <w:numPr>
          <w:ilvl w:val="0"/>
          <w:numId w:val="43"/>
        </w:numPr>
        <w:spacing w:after="0" w:line="240" w:lineRule="auto"/>
        <w:ind w:firstLine="0"/>
        <w:jc w:val="both"/>
        <w:rPr>
          <w:rFonts w:ascii="Times New Roman" w:hAnsi="Times New Roman"/>
          <w:sz w:val="24"/>
          <w:szCs w:val="24"/>
        </w:rPr>
      </w:pPr>
      <w:r>
        <w:rPr>
          <w:rFonts w:ascii="Times New Roman" w:hAnsi="Times New Roman"/>
          <w:sz w:val="24"/>
          <w:szCs w:val="24"/>
        </w:rPr>
        <w:t xml:space="preserve">n.4 </w:t>
      </w:r>
      <w:proofErr w:type="spellStart"/>
      <w:r>
        <w:rPr>
          <w:rFonts w:ascii="Times New Roman" w:hAnsi="Times New Roman"/>
          <w:sz w:val="24"/>
          <w:szCs w:val="24"/>
        </w:rPr>
        <w:t>separè</w:t>
      </w:r>
      <w:proofErr w:type="spellEnd"/>
      <w:r w:rsidR="00FF26C5">
        <w:rPr>
          <w:rFonts w:ascii="Times New Roman" w:hAnsi="Times New Roman"/>
          <w:sz w:val="24"/>
          <w:szCs w:val="24"/>
        </w:rPr>
        <w:t xml:space="preserve"> pieghevoli</w:t>
      </w:r>
    </w:p>
    <w:p w14:paraId="1386742B" w14:textId="77777777" w:rsidR="00FF26C5" w:rsidRPr="00A7508B" w:rsidRDefault="00FF26C5" w:rsidP="00FF26C5">
      <w:pPr>
        <w:pStyle w:val="Paragrafoelenco"/>
        <w:numPr>
          <w:ilvl w:val="0"/>
          <w:numId w:val="43"/>
        </w:numPr>
        <w:spacing w:after="0" w:line="240" w:lineRule="auto"/>
        <w:ind w:firstLine="0"/>
        <w:jc w:val="both"/>
        <w:rPr>
          <w:rFonts w:ascii="Times New Roman" w:hAnsi="Times New Roman"/>
          <w:sz w:val="24"/>
          <w:szCs w:val="24"/>
        </w:rPr>
      </w:pPr>
      <w:r>
        <w:rPr>
          <w:rFonts w:ascii="Times New Roman" w:hAnsi="Times New Roman"/>
          <w:sz w:val="24"/>
          <w:szCs w:val="24"/>
        </w:rPr>
        <w:t>n.1 tavolo pieghevole per aria triage</w:t>
      </w:r>
    </w:p>
    <w:p w14:paraId="282350E4" w14:textId="77777777" w:rsidR="00FF26C5" w:rsidRPr="00000FE6" w:rsidRDefault="00FF26C5" w:rsidP="00FF26C5">
      <w:pPr>
        <w:rPr>
          <w:b/>
        </w:rPr>
      </w:pPr>
    </w:p>
    <w:p w14:paraId="6DE3084D" w14:textId="77777777" w:rsidR="00FF26C5" w:rsidRPr="00000FE6" w:rsidRDefault="00FF26C5" w:rsidP="00FF26C5">
      <w:pPr>
        <w:rPr>
          <w:b/>
        </w:rPr>
      </w:pPr>
    </w:p>
    <w:p w14:paraId="39C26B22" w14:textId="77777777" w:rsidR="00FF26C5" w:rsidRDefault="00FF26C5" w:rsidP="00FF26C5">
      <w:pPr>
        <w:jc w:val="both"/>
        <w:rPr>
          <w:color w:val="262626"/>
        </w:rPr>
      </w:pPr>
      <w:r>
        <w:rPr>
          <w:color w:val="262626"/>
        </w:rPr>
        <w:t xml:space="preserve">Tutti i sistemi facenti parte della fornitura </w:t>
      </w:r>
      <w:r w:rsidRPr="00A7508B">
        <w:rPr>
          <w:color w:val="262626"/>
        </w:rPr>
        <w:t>dovranno essere coperti da garanzia di durata non inferiore a 48 mesi.</w:t>
      </w:r>
    </w:p>
    <w:p w14:paraId="3096FF41" w14:textId="77777777" w:rsidR="000B7CA0" w:rsidRDefault="00DC4461" w:rsidP="00DC4461">
      <w:pPr>
        <w:jc w:val="both"/>
      </w:pPr>
      <w:r>
        <w:t>Sempre all’interno dell’offerta tecnica dovranno essere elencate le opere complementari di installazione della apparecchiatura oggetto della fornitura</w:t>
      </w:r>
      <w:r w:rsidR="000B7CA0">
        <w:t>, facenti parte della fornitura chiavi in mano quali requisito minimo.</w:t>
      </w:r>
    </w:p>
    <w:p w14:paraId="2BCB34AF" w14:textId="77777777" w:rsidR="000B7CA0" w:rsidRDefault="000B7CA0" w:rsidP="00DC4461">
      <w:pPr>
        <w:jc w:val="both"/>
      </w:pPr>
      <w:r>
        <w:t xml:space="preserve">In particolare, l’installazione chiavi in mano, comprende tutto ciò che risulta strettamente necessario effettuare, sia dal punto di vista edile che impiantistico, al fine di ottenere l’apparecchiatura installata perfettamente funzionante. </w:t>
      </w:r>
    </w:p>
    <w:p w14:paraId="0C304B68" w14:textId="77777777" w:rsidR="00445920" w:rsidRDefault="00445920" w:rsidP="002B65D1">
      <w:pPr>
        <w:jc w:val="both"/>
      </w:pPr>
    </w:p>
    <w:p w14:paraId="33C99CA3" w14:textId="77777777" w:rsidR="00445920" w:rsidRDefault="00445920" w:rsidP="002B65D1">
      <w:pPr>
        <w:jc w:val="both"/>
      </w:pPr>
    </w:p>
    <w:p w14:paraId="588AFA78" w14:textId="77777777" w:rsidR="002B65D1" w:rsidRDefault="00445920" w:rsidP="002B65D1">
      <w:pPr>
        <w:jc w:val="both"/>
        <w:rPr>
          <w:b/>
          <w:u w:val="single"/>
        </w:rPr>
      </w:pPr>
      <w:r>
        <w:rPr>
          <w:b/>
          <w:u w:val="single"/>
        </w:rPr>
        <w:t xml:space="preserve">ART. 3 </w:t>
      </w:r>
      <w:r w:rsidR="002B65D1">
        <w:rPr>
          <w:b/>
          <w:u w:val="single"/>
        </w:rPr>
        <w:t xml:space="preserve"> – PRESTAZIONI ED OBBLIGHI COMPLEME</w:t>
      </w:r>
      <w:r w:rsidR="009371F6">
        <w:rPr>
          <w:b/>
          <w:u w:val="single"/>
        </w:rPr>
        <w:t>N</w:t>
      </w:r>
      <w:r w:rsidR="002B65D1">
        <w:rPr>
          <w:b/>
          <w:u w:val="single"/>
        </w:rPr>
        <w:t>TARI ALLA FORNITURA.</w:t>
      </w:r>
    </w:p>
    <w:p w14:paraId="66B7C4F4" w14:textId="613608C7" w:rsidR="002B65D1" w:rsidRDefault="002B65D1" w:rsidP="002B65D1">
      <w:pPr>
        <w:jc w:val="both"/>
      </w:pPr>
      <w:r>
        <w:t>Il prezzo di aggiudicazione dovrà essere comprensivo di ogni spesa di trasporto, consegna, montaggio,</w:t>
      </w:r>
      <w:r w:rsidR="009121DF">
        <w:t xml:space="preserve"> install</w:t>
      </w:r>
      <w:r w:rsidR="00445920">
        <w:t xml:space="preserve">azione chiavi in mano, </w:t>
      </w:r>
      <w:r w:rsidR="009121DF">
        <w:t>lavori necessari all</w:t>
      </w:r>
      <w:r w:rsidR="003A796E">
        <w:t xml:space="preserve">a prima </w:t>
      </w:r>
      <w:r w:rsidR="009121DF">
        <w:t>installazione,</w:t>
      </w:r>
      <w:r>
        <w:t xml:space="preserve"> messa in funzione, spese inerenti il collaudo funzionale per accettazione delle stesse nonché per la formazione del personale all’utilizzo degli strumenti e ogni altro onere necessario, ivi compreso il ritiro degli imballaggi e relativo materiale di risulta. </w:t>
      </w:r>
    </w:p>
    <w:p w14:paraId="61D3EEF2" w14:textId="77777777" w:rsidR="002B65D1" w:rsidRDefault="002B65D1" w:rsidP="002B65D1">
      <w:pPr>
        <w:jc w:val="both"/>
      </w:pPr>
    </w:p>
    <w:p w14:paraId="2E810C63" w14:textId="77777777" w:rsidR="001F5AE2" w:rsidRDefault="001F5AE2" w:rsidP="002B65D1">
      <w:pPr>
        <w:jc w:val="both"/>
        <w:rPr>
          <w:b/>
          <w:u w:val="single"/>
        </w:rPr>
      </w:pPr>
    </w:p>
    <w:p w14:paraId="3E2C73E8" w14:textId="77777777" w:rsidR="002B65D1" w:rsidRDefault="00563AB7" w:rsidP="002B65D1">
      <w:pPr>
        <w:jc w:val="both"/>
        <w:rPr>
          <w:b/>
          <w:u w:val="single"/>
        </w:rPr>
      </w:pPr>
      <w:r>
        <w:rPr>
          <w:b/>
          <w:u w:val="single"/>
        </w:rPr>
        <w:t>ART. 4</w:t>
      </w:r>
      <w:r w:rsidR="002B65D1">
        <w:rPr>
          <w:b/>
          <w:u w:val="single"/>
        </w:rPr>
        <w:t xml:space="preserve"> – CORSO DI ADDESTRAMENTO</w:t>
      </w:r>
    </w:p>
    <w:p w14:paraId="4A674EF1" w14:textId="7862482C" w:rsidR="00D815C9" w:rsidRDefault="002B65D1" w:rsidP="008B7723">
      <w:pPr>
        <w:jc w:val="both"/>
      </w:pPr>
      <w:r>
        <w:t>La ditta aggiudicataria dovrà provvedere alla formazione del personale degli Istituti che utilizzerà le apparecchiature. Nella documentazione tecnica dovrà essere inserita una proposta di istruzione del personale medico, tecnico, infermieristico con indicazione dei tempi e dei modi di effettuazione. Durante tale addestramento dovranno essere impartite nozioni teoriche e pratiche sul funzionamen</w:t>
      </w:r>
      <w:r w:rsidR="003A796E">
        <w:t xml:space="preserve">to delle diverse componenti dei sistemi </w:t>
      </w:r>
      <w:r>
        <w:t>ed istruzioni relative ai più freq</w:t>
      </w:r>
      <w:r w:rsidR="00224C71">
        <w:t>uenti guasti ed agli interventi di piccola manutenzione.</w:t>
      </w:r>
    </w:p>
    <w:p w14:paraId="784C4E36" w14:textId="77777777" w:rsidR="005931D1" w:rsidRDefault="005931D1" w:rsidP="005931D1">
      <w:pPr>
        <w:jc w:val="both"/>
      </w:pPr>
    </w:p>
    <w:p w14:paraId="22616594" w14:textId="77777777" w:rsidR="00B642DD" w:rsidRPr="00B642DD" w:rsidRDefault="00B642DD" w:rsidP="005931D1">
      <w:pPr>
        <w:jc w:val="both"/>
        <w:rPr>
          <w:b/>
          <w:u w:val="single"/>
        </w:rPr>
      </w:pPr>
      <w:r w:rsidRPr="00B642DD">
        <w:rPr>
          <w:b/>
          <w:u w:val="single"/>
        </w:rPr>
        <w:t>ART. 5 – GRIGLIA DI VALUTAZIONE</w:t>
      </w:r>
    </w:p>
    <w:p w14:paraId="0D82B144" w14:textId="77777777" w:rsidR="005931D1" w:rsidRDefault="005931D1" w:rsidP="005931D1">
      <w:pPr>
        <w:jc w:val="both"/>
      </w:pPr>
      <w:r>
        <w:t xml:space="preserve">La fornitura verrà aggiudicata ai sensi dell’art. 83 del </w:t>
      </w:r>
      <w:proofErr w:type="spellStart"/>
      <w:r>
        <w:t>D.Lgs</w:t>
      </w:r>
      <w:proofErr w:type="spellEnd"/>
      <w:r>
        <w:t xml:space="preserve"> 163/2006 </w:t>
      </w:r>
      <w:proofErr w:type="spellStart"/>
      <w:r>
        <w:t>smi</w:t>
      </w:r>
      <w:proofErr w:type="spellEnd"/>
      <w:r>
        <w:t xml:space="preserve"> alla Ditta che avrà presentato l’offerta economicamente più vantaggiosa, nella sua globalità, valutata in base ai seguenti elementi:</w:t>
      </w:r>
    </w:p>
    <w:p w14:paraId="69D730A7" w14:textId="77777777" w:rsidR="00971C3F" w:rsidRDefault="00971C3F" w:rsidP="005931D1">
      <w:pPr>
        <w:jc w:val="both"/>
      </w:pPr>
    </w:p>
    <w:p w14:paraId="7F726449" w14:textId="77777777" w:rsidR="00971C3F" w:rsidRDefault="00971C3F" w:rsidP="00971C3F">
      <w:pPr>
        <w:pStyle w:val="Paragrafoelenco"/>
        <w:numPr>
          <w:ilvl w:val="0"/>
          <w:numId w:val="23"/>
        </w:numPr>
      </w:pPr>
      <w:r>
        <w:t>Prezzo (ammontare complessivo della fornitura)</w:t>
      </w:r>
      <w:r>
        <w:tab/>
      </w:r>
      <w:r>
        <w:tab/>
      </w:r>
      <w:r>
        <w:tab/>
      </w:r>
      <w:r w:rsidR="00DF792E">
        <w:tab/>
      </w:r>
      <w:r>
        <w:t xml:space="preserve">fino a </w:t>
      </w:r>
      <w:r>
        <w:tab/>
      </w:r>
      <w:r>
        <w:tab/>
        <w:t>40 punti</w:t>
      </w:r>
    </w:p>
    <w:p w14:paraId="627E3AC1" w14:textId="77777777" w:rsidR="00971C3F" w:rsidRDefault="00971C3F" w:rsidP="00971C3F">
      <w:pPr>
        <w:pStyle w:val="Paragrafoelenco"/>
        <w:numPr>
          <w:ilvl w:val="0"/>
          <w:numId w:val="23"/>
        </w:numPr>
      </w:pPr>
      <w:r>
        <w:t xml:space="preserve">Valore tecnico e caratteristiche funzionali: </w:t>
      </w:r>
      <w:r>
        <w:tab/>
      </w:r>
      <w:r>
        <w:tab/>
      </w:r>
      <w:r>
        <w:tab/>
      </w:r>
      <w:r>
        <w:tab/>
        <w:t>fino a</w:t>
      </w:r>
      <w:r>
        <w:tab/>
      </w:r>
      <w:r>
        <w:tab/>
        <w:t>60 punti</w:t>
      </w:r>
    </w:p>
    <w:p w14:paraId="702F77FA" w14:textId="30D91177" w:rsidR="00351002" w:rsidRDefault="002D40CF" w:rsidP="00FF26C5">
      <w:pPr>
        <w:pStyle w:val="Paragrafoelenco"/>
        <w:ind w:right="2975"/>
      </w:pPr>
      <w:r>
        <w:t xml:space="preserve">Di cui: </w:t>
      </w:r>
      <w:r>
        <w:tab/>
      </w:r>
    </w:p>
    <w:tbl>
      <w:tblPr>
        <w:tblStyle w:val="Grigliatabella"/>
        <w:tblpPr w:leftFromText="141" w:rightFromText="141" w:vertAnchor="text" w:tblpY="1"/>
        <w:tblOverlap w:val="never"/>
        <w:tblW w:w="9830" w:type="dxa"/>
        <w:tblLook w:val="04A0" w:firstRow="1" w:lastRow="0" w:firstColumn="1" w:lastColumn="0" w:noHBand="0" w:noVBand="1"/>
      </w:tblPr>
      <w:tblGrid>
        <w:gridCol w:w="4886"/>
        <w:gridCol w:w="4944"/>
      </w:tblGrid>
      <w:tr w:rsidR="00FF26C5" w:rsidRPr="008B10B1" w14:paraId="3ED9B37E" w14:textId="77777777" w:rsidTr="00AA7826">
        <w:tc>
          <w:tcPr>
            <w:tcW w:w="4886" w:type="dxa"/>
          </w:tcPr>
          <w:p w14:paraId="0E94FD36" w14:textId="77777777" w:rsidR="00FF26C5" w:rsidRPr="008B10B1" w:rsidRDefault="00FF26C5" w:rsidP="00AA7826">
            <w:pPr>
              <w:rPr>
                <w:rFonts w:asciiTheme="majorHAnsi" w:hAnsiTheme="majorHAnsi" w:cs="Arial"/>
                <w:color w:val="262626"/>
              </w:rPr>
            </w:pPr>
            <w:r w:rsidRPr="008B10B1">
              <w:rPr>
                <w:rFonts w:asciiTheme="majorHAnsi" w:hAnsiTheme="majorHAnsi" w:cs="Arial"/>
                <w:color w:val="262626"/>
              </w:rPr>
              <w:t>Requisito migliorativo</w:t>
            </w:r>
          </w:p>
        </w:tc>
        <w:tc>
          <w:tcPr>
            <w:tcW w:w="4944" w:type="dxa"/>
          </w:tcPr>
          <w:p w14:paraId="04C2C3AF" w14:textId="77777777" w:rsidR="00FF26C5" w:rsidRPr="008B10B1" w:rsidRDefault="00FF26C5" w:rsidP="00AA7826">
            <w:pPr>
              <w:ind w:left="-66"/>
              <w:jc w:val="center"/>
              <w:rPr>
                <w:rFonts w:asciiTheme="majorHAnsi" w:hAnsiTheme="majorHAnsi" w:cs="Arial"/>
                <w:color w:val="262626"/>
              </w:rPr>
            </w:pPr>
            <w:r w:rsidRPr="008B10B1">
              <w:rPr>
                <w:rFonts w:asciiTheme="majorHAnsi" w:hAnsiTheme="majorHAnsi" w:cs="Arial"/>
                <w:color w:val="262626"/>
              </w:rPr>
              <w:t>Punteggio massimo</w:t>
            </w:r>
          </w:p>
        </w:tc>
      </w:tr>
      <w:tr w:rsidR="00FF26C5" w:rsidRPr="008B10B1" w14:paraId="0B6DFB0C" w14:textId="77777777" w:rsidTr="00AA7826">
        <w:tc>
          <w:tcPr>
            <w:tcW w:w="4886" w:type="dxa"/>
          </w:tcPr>
          <w:p w14:paraId="40C7B4FA" w14:textId="77777777" w:rsidR="00FF26C5" w:rsidRPr="008B10B1" w:rsidRDefault="00FF26C5" w:rsidP="00AA7826">
            <w:pPr>
              <w:rPr>
                <w:rFonts w:asciiTheme="majorHAnsi" w:hAnsiTheme="majorHAnsi" w:cs="Arial"/>
                <w:b/>
                <w:color w:val="262626"/>
              </w:rPr>
            </w:pPr>
            <w:r w:rsidRPr="008B10B1">
              <w:rPr>
                <w:rFonts w:asciiTheme="majorHAnsi" w:hAnsiTheme="majorHAnsi" w:cs="Arial"/>
                <w:b/>
                <w:color w:val="262626"/>
              </w:rPr>
              <w:t>Requisiti qualitativi</w:t>
            </w:r>
          </w:p>
        </w:tc>
        <w:tc>
          <w:tcPr>
            <w:tcW w:w="4944" w:type="dxa"/>
          </w:tcPr>
          <w:p w14:paraId="4876AA3E" w14:textId="77777777" w:rsidR="00FF26C5" w:rsidRPr="008B10B1" w:rsidRDefault="00FF26C5" w:rsidP="00AA7826">
            <w:pPr>
              <w:jc w:val="center"/>
              <w:rPr>
                <w:rFonts w:asciiTheme="majorHAnsi" w:hAnsiTheme="majorHAnsi" w:cs="Arial"/>
                <w:color w:val="262626"/>
              </w:rPr>
            </w:pPr>
          </w:p>
        </w:tc>
      </w:tr>
      <w:tr w:rsidR="00FF26C5" w:rsidRPr="008B10B1" w14:paraId="3438DB62" w14:textId="77777777" w:rsidTr="00AA7826">
        <w:tc>
          <w:tcPr>
            <w:tcW w:w="4886" w:type="dxa"/>
          </w:tcPr>
          <w:p w14:paraId="1544ABC4" w14:textId="72422FEF" w:rsidR="00FF26C5" w:rsidRPr="008B10B1" w:rsidRDefault="00FF26C5" w:rsidP="00AA7826">
            <w:pPr>
              <w:rPr>
                <w:rFonts w:asciiTheme="majorHAnsi" w:hAnsiTheme="majorHAnsi" w:cs="Arial"/>
                <w:color w:val="262626"/>
              </w:rPr>
            </w:pPr>
            <w:r>
              <w:rPr>
                <w:rFonts w:asciiTheme="majorHAnsi" w:hAnsiTheme="majorHAnsi" w:cs="Arial"/>
                <w:color w:val="262626"/>
              </w:rPr>
              <w:t>Dimensione,</w:t>
            </w:r>
            <w:r w:rsidRPr="008B10B1">
              <w:rPr>
                <w:rFonts w:asciiTheme="majorHAnsi" w:hAnsiTheme="majorHAnsi" w:cs="Arial"/>
                <w:color w:val="262626"/>
              </w:rPr>
              <w:t xml:space="preserve"> configurazione</w:t>
            </w:r>
            <w:r>
              <w:rPr>
                <w:rFonts w:asciiTheme="majorHAnsi" w:hAnsiTheme="majorHAnsi" w:cs="Arial"/>
                <w:color w:val="262626"/>
              </w:rPr>
              <w:t xml:space="preserve"> e metodi</w:t>
            </w:r>
            <w:r w:rsidR="009B6A73">
              <w:rPr>
                <w:rFonts w:asciiTheme="majorHAnsi" w:hAnsiTheme="majorHAnsi" w:cs="Arial"/>
                <w:color w:val="262626"/>
              </w:rPr>
              <w:t xml:space="preserve"> migliorativi</w:t>
            </w:r>
            <w:r>
              <w:rPr>
                <w:rFonts w:asciiTheme="majorHAnsi" w:hAnsiTheme="majorHAnsi" w:cs="Arial"/>
                <w:color w:val="262626"/>
              </w:rPr>
              <w:t xml:space="preserve"> di apertura</w:t>
            </w:r>
            <w:r w:rsidRPr="008B10B1">
              <w:rPr>
                <w:rFonts w:asciiTheme="majorHAnsi" w:hAnsiTheme="majorHAnsi" w:cs="Arial"/>
                <w:color w:val="262626"/>
              </w:rPr>
              <w:t xml:space="preserve"> della tenda principale dei PMA per il trattamento di n.10 pazienti</w:t>
            </w:r>
          </w:p>
        </w:tc>
        <w:tc>
          <w:tcPr>
            <w:tcW w:w="4944" w:type="dxa"/>
          </w:tcPr>
          <w:p w14:paraId="067E3EB8" w14:textId="77777777" w:rsidR="00FF26C5" w:rsidRPr="008B10B1" w:rsidRDefault="00FF26C5" w:rsidP="00AA7826">
            <w:pPr>
              <w:jc w:val="center"/>
              <w:rPr>
                <w:rFonts w:asciiTheme="majorHAnsi" w:hAnsiTheme="majorHAnsi" w:cs="Arial"/>
                <w:color w:val="262626"/>
              </w:rPr>
            </w:pPr>
            <w:r>
              <w:rPr>
                <w:rFonts w:asciiTheme="majorHAnsi" w:hAnsiTheme="majorHAnsi" w:cs="Arial"/>
                <w:color w:val="262626"/>
              </w:rPr>
              <w:t>10</w:t>
            </w:r>
          </w:p>
        </w:tc>
      </w:tr>
      <w:tr w:rsidR="00FF26C5" w:rsidRPr="008B10B1" w14:paraId="116A41F6" w14:textId="77777777" w:rsidTr="00AA7826">
        <w:tc>
          <w:tcPr>
            <w:tcW w:w="4886" w:type="dxa"/>
          </w:tcPr>
          <w:p w14:paraId="0444FD78" w14:textId="77777777" w:rsidR="00FF26C5" w:rsidRPr="008B10B1" w:rsidRDefault="00FF26C5" w:rsidP="00AA7826">
            <w:pPr>
              <w:rPr>
                <w:rFonts w:asciiTheme="majorHAnsi" w:hAnsiTheme="majorHAnsi" w:cs="Arial"/>
                <w:color w:val="262626"/>
              </w:rPr>
            </w:pPr>
            <w:r w:rsidRPr="008B10B1">
              <w:rPr>
                <w:rFonts w:asciiTheme="majorHAnsi" w:hAnsiTheme="majorHAnsi" w:cs="Arial"/>
                <w:color w:val="262626"/>
              </w:rPr>
              <w:t>Dimensione e configurazione gazebo per triage</w:t>
            </w:r>
          </w:p>
        </w:tc>
        <w:tc>
          <w:tcPr>
            <w:tcW w:w="4944" w:type="dxa"/>
          </w:tcPr>
          <w:p w14:paraId="65BCA747" w14:textId="77777777" w:rsidR="00FF26C5" w:rsidRPr="008B10B1" w:rsidRDefault="00FF26C5" w:rsidP="00AA7826">
            <w:pPr>
              <w:jc w:val="center"/>
              <w:rPr>
                <w:rFonts w:asciiTheme="majorHAnsi" w:hAnsiTheme="majorHAnsi" w:cs="Arial"/>
                <w:color w:val="262626"/>
              </w:rPr>
            </w:pPr>
            <w:r w:rsidRPr="008B10B1">
              <w:rPr>
                <w:rFonts w:asciiTheme="majorHAnsi" w:hAnsiTheme="majorHAnsi" w:cs="Arial"/>
                <w:color w:val="262626"/>
              </w:rPr>
              <w:t>5</w:t>
            </w:r>
          </w:p>
        </w:tc>
      </w:tr>
      <w:tr w:rsidR="00FF26C5" w:rsidRPr="008B10B1" w14:paraId="0D467B4D" w14:textId="77777777" w:rsidTr="00AA7826">
        <w:tc>
          <w:tcPr>
            <w:tcW w:w="4886" w:type="dxa"/>
          </w:tcPr>
          <w:p w14:paraId="347134D0" w14:textId="77777777" w:rsidR="00FF26C5" w:rsidRPr="008B10B1" w:rsidRDefault="00FF26C5" w:rsidP="00AA7826">
            <w:pPr>
              <w:rPr>
                <w:rFonts w:asciiTheme="majorHAnsi" w:hAnsiTheme="majorHAnsi" w:cs="Arial"/>
                <w:color w:val="262626"/>
              </w:rPr>
            </w:pPr>
            <w:r w:rsidRPr="008B10B1">
              <w:rPr>
                <w:rFonts w:asciiTheme="majorHAnsi" w:hAnsiTheme="majorHAnsi" w:cs="Arial"/>
                <w:color w:val="262626"/>
              </w:rPr>
              <w:t>Dimensionamento e dotazione impianto elettrico PMA (quadro elettrico, generatore di corrente, eventuale aggiunta di sistemi UPS per apparecchiature elettromedicali)</w:t>
            </w:r>
          </w:p>
        </w:tc>
        <w:tc>
          <w:tcPr>
            <w:tcW w:w="4944" w:type="dxa"/>
          </w:tcPr>
          <w:p w14:paraId="7603DD1C" w14:textId="77777777" w:rsidR="00FF26C5" w:rsidRPr="008B10B1" w:rsidRDefault="00FF26C5" w:rsidP="00AA7826">
            <w:pPr>
              <w:jc w:val="center"/>
              <w:rPr>
                <w:rFonts w:asciiTheme="majorHAnsi" w:hAnsiTheme="majorHAnsi" w:cs="Arial"/>
                <w:color w:val="262626"/>
              </w:rPr>
            </w:pPr>
            <w:r>
              <w:rPr>
                <w:rFonts w:asciiTheme="majorHAnsi" w:hAnsiTheme="majorHAnsi" w:cs="Arial"/>
                <w:color w:val="262626"/>
              </w:rPr>
              <w:t>10</w:t>
            </w:r>
          </w:p>
        </w:tc>
      </w:tr>
      <w:tr w:rsidR="00FF26C5" w:rsidRPr="008B10B1" w14:paraId="3251280E" w14:textId="77777777" w:rsidTr="00AA7826">
        <w:tc>
          <w:tcPr>
            <w:tcW w:w="4886" w:type="dxa"/>
          </w:tcPr>
          <w:p w14:paraId="63F503D3" w14:textId="77777777" w:rsidR="00FF26C5" w:rsidRPr="008B10B1" w:rsidRDefault="00FF26C5" w:rsidP="00AA7826">
            <w:pPr>
              <w:rPr>
                <w:rFonts w:asciiTheme="majorHAnsi" w:hAnsiTheme="majorHAnsi" w:cs="Arial"/>
                <w:color w:val="262626"/>
              </w:rPr>
            </w:pPr>
            <w:r w:rsidRPr="008B10B1">
              <w:rPr>
                <w:rFonts w:asciiTheme="majorHAnsi" w:hAnsiTheme="majorHAnsi" w:cs="Arial"/>
                <w:color w:val="262626"/>
              </w:rPr>
              <w:t>Dimensionamento e dotazione impianto portatile di condizionamento PMA</w:t>
            </w:r>
          </w:p>
        </w:tc>
        <w:tc>
          <w:tcPr>
            <w:tcW w:w="4944" w:type="dxa"/>
          </w:tcPr>
          <w:p w14:paraId="49A0A119" w14:textId="77777777" w:rsidR="00FF26C5" w:rsidRPr="008B10B1" w:rsidRDefault="00FF26C5" w:rsidP="00AA7826">
            <w:pPr>
              <w:jc w:val="center"/>
              <w:rPr>
                <w:rFonts w:asciiTheme="majorHAnsi" w:hAnsiTheme="majorHAnsi" w:cs="Arial"/>
                <w:color w:val="262626"/>
              </w:rPr>
            </w:pPr>
            <w:r>
              <w:rPr>
                <w:rFonts w:asciiTheme="majorHAnsi" w:hAnsiTheme="majorHAnsi" w:cs="Arial"/>
                <w:color w:val="262626"/>
              </w:rPr>
              <w:t>10</w:t>
            </w:r>
          </w:p>
        </w:tc>
      </w:tr>
      <w:tr w:rsidR="00FF26C5" w:rsidRPr="008B10B1" w14:paraId="6A8ADA5A" w14:textId="77777777" w:rsidTr="00AA7826">
        <w:tc>
          <w:tcPr>
            <w:tcW w:w="4886" w:type="dxa"/>
          </w:tcPr>
          <w:p w14:paraId="6E7A711B" w14:textId="77777777" w:rsidR="00FF26C5" w:rsidRPr="008B10B1" w:rsidRDefault="00FF26C5" w:rsidP="00AA7826">
            <w:pPr>
              <w:rPr>
                <w:rFonts w:asciiTheme="majorHAnsi" w:hAnsiTheme="majorHAnsi" w:cs="Arial"/>
                <w:color w:val="262626"/>
              </w:rPr>
            </w:pPr>
            <w:r w:rsidRPr="008B10B1">
              <w:rPr>
                <w:rFonts w:asciiTheme="majorHAnsi" w:hAnsiTheme="majorHAnsi" w:cs="Arial"/>
                <w:color w:val="262626"/>
              </w:rPr>
              <w:t xml:space="preserve">Dimensione, dotazione e distribuzione </w:t>
            </w:r>
            <w:r w:rsidRPr="008B10B1">
              <w:rPr>
                <w:rFonts w:asciiTheme="majorHAnsi" w:hAnsiTheme="majorHAnsi" w:cs="Arial"/>
                <w:color w:val="262626"/>
              </w:rPr>
              <w:lastRenderedPageBreak/>
              <w:t>dell’impianto di illuminazione PMA</w:t>
            </w:r>
          </w:p>
        </w:tc>
        <w:tc>
          <w:tcPr>
            <w:tcW w:w="4944" w:type="dxa"/>
          </w:tcPr>
          <w:p w14:paraId="6A5218B5" w14:textId="77777777" w:rsidR="00FF26C5" w:rsidRPr="008B10B1" w:rsidRDefault="00FF26C5" w:rsidP="00AA7826">
            <w:pPr>
              <w:jc w:val="center"/>
              <w:rPr>
                <w:rFonts w:asciiTheme="majorHAnsi" w:hAnsiTheme="majorHAnsi" w:cs="Arial"/>
                <w:color w:val="262626"/>
              </w:rPr>
            </w:pPr>
            <w:r w:rsidRPr="008B10B1">
              <w:rPr>
                <w:rFonts w:asciiTheme="majorHAnsi" w:hAnsiTheme="majorHAnsi" w:cs="Arial"/>
                <w:color w:val="262626"/>
              </w:rPr>
              <w:lastRenderedPageBreak/>
              <w:t>5</w:t>
            </w:r>
          </w:p>
        </w:tc>
      </w:tr>
      <w:tr w:rsidR="00FF26C5" w:rsidRPr="008B10B1" w14:paraId="4813E1F3" w14:textId="77777777" w:rsidTr="00AA7826">
        <w:tc>
          <w:tcPr>
            <w:tcW w:w="4886" w:type="dxa"/>
          </w:tcPr>
          <w:p w14:paraId="6BE79F89" w14:textId="7035CC32" w:rsidR="00FF26C5" w:rsidRPr="008B10B1" w:rsidRDefault="00FF26C5" w:rsidP="00AA7826">
            <w:pPr>
              <w:rPr>
                <w:rFonts w:asciiTheme="majorHAnsi" w:hAnsiTheme="majorHAnsi" w:cs="Arial"/>
                <w:color w:val="262626"/>
              </w:rPr>
            </w:pPr>
            <w:r w:rsidRPr="008B10B1">
              <w:rPr>
                <w:rFonts w:asciiTheme="majorHAnsi" w:hAnsiTheme="majorHAnsi" w:cs="Arial"/>
                <w:color w:val="262626"/>
              </w:rPr>
              <w:lastRenderedPageBreak/>
              <w:t>Materiale tenda principale PMA e gazebo per triage</w:t>
            </w:r>
            <w:r w:rsidR="009B6A73">
              <w:rPr>
                <w:rFonts w:asciiTheme="majorHAnsi" w:hAnsiTheme="majorHAnsi" w:cs="Arial"/>
                <w:color w:val="262626"/>
              </w:rPr>
              <w:t xml:space="preserve"> migliorativo rispetto a quanto definito nel capitolato di gara</w:t>
            </w:r>
          </w:p>
        </w:tc>
        <w:tc>
          <w:tcPr>
            <w:tcW w:w="4944" w:type="dxa"/>
          </w:tcPr>
          <w:p w14:paraId="2FE039BD" w14:textId="77777777" w:rsidR="00FF26C5" w:rsidRPr="008B10B1" w:rsidRDefault="00FF26C5" w:rsidP="00AA7826">
            <w:pPr>
              <w:jc w:val="center"/>
              <w:rPr>
                <w:rFonts w:asciiTheme="majorHAnsi" w:hAnsiTheme="majorHAnsi" w:cs="Arial"/>
                <w:color w:val="262626"/>
              </w:rPr>
            </w:pPr>
            <w:r>
              <w:rPr>
                <w:rFonts w:asciiTheme="majorHAnsi" w:hAnsiTheme="majorHAnsi" w:cs="Arial"/>
                <w:color w:val="262626"/>
              </w:rPr>
              <w:t>5</w:t>
            </w:r>
          </w:p>
        </w:tc>
      </w:tr>
      <w:tr w:rsidR="00FF26C5" w:rsidRPr="008B10B1" w14:paraId="37068451" w14:textId="77777777" w:rsidTr="00AA7826">
        <w:tc>
          <w:tcPr>
            <w:tcW w:w="4886" w:type="dxa"/>
          </w:tcPr>
          <w:p w14:paraId="3DCFFC65" w14:textId="77777777" w:rsidR="00FF26C5" w:rsidRPr="008B10B1" w:rsidRDefault="00FF26C5" w:rsidP="00AA7826">
            <w:pPr>
              <w:rPr>
                <w:rFonts w:asciiTheme="majorHAnsi" w:hAnsiTheme="majorHAnsi" w:cs="Arial"/>
                <w:b/>
                <w:color w:val="262626"/>
              </w:rPr>
            </w:pPr>
            <w:r w:rsidRPr="008B10B1">
              <w:rPr>
                <w:rFonts w:asciiTheme="majorHAnsi" w:hAnsiTheme="majorHAnsi" w:cs="Arial"/>
                <w:color w:val="262626"/>
              </w:rPr>
              <w:t xml:space="preserve">             </w:t>
            </w:r>
            <w:r w:rsidRPr="008B10B1">
              <w:rPr>
                <w:rFonts w:asciiTheme="majorHAnsi" w:hAnsiTheme="majorHAnsi" w:cs="Arial"/>
                <w:b/>
                <w:color w:val="262626"/>
              </w:rPr>
              <w:t>Requisiti quantitativi</w:t>
            </w:r>
          </w:p>
        </w:tc>
        <w:tc>
          <w:tcPr>
            <w:tcW w:w="4944" w:type="dxa"/>
          </w:tcPr>
          <w:p w14:paraId="6F1295B7" w14:textId="77777777" w:rsidR="00FF26C5" w:rsidRPr="008B10B1" w:rsidRDefault="00FF26C5" w:rsidP="00AA7826">
            <w:pPr>
              <w:jc w:val="center"/>
              <w:rPr>
                <w:rFonts w:asciiTheme="majorHAnsi" w:hAnsiTheme="majorHAnsi" w:cs="Arial"/>
                <w:color w:val="262626"/>
              </w:rPr>
            </w:pPr>
          </w:p>
        </w:tc>
      </w:tr>
      <w:tr w:rsidR="00FF26C5" w:rsidRPr="008B10B1" w14:paraId="43856274" w14:textId="77777777" w:rsidTr="00AA7826">
        <w:tc>
          <w:tcPr>
            <w:tcW w:w="4886" w:type="dxa"/>
          </w:tcPr>
          <w:p w14:paraId="100EF491" w14:textId="77777777" w:rsidR="00FF26C5" w:rsidRPr="008B10B1" w:rsidRDefault="00FF26C5" w:rsidP="00AA7826">
            <w:pPr>
              <w:rPr>
                <w:rFonts w:asciiTheme="majorHAnsi" w:hAnsiTheme="majorHAnsi" w:cs="Arial"/>
                <w:color w:val="262626"/>
              </w:rPr>
            </w:pPr>
            <w:r w:rsidRPr="008B10B1">
              <w:rPr>
                <w:rFonts w:asciiTheme="majorHAnsi" w:hAnsiTheme="majorHAnsi" w:cs="Arial"/>
                <w:color w:val="262626"/>
              </w:rPr>
              <w:t>Estensione garanzia sull’intera fornitura oltre i 48 mesi</w:t>
            </w:r>
          </w:p>
        </w:tc>
        <w:tc>
          <w:tcPr>
            <w:tcW w:w="4944" w:type="dxa"/>
          </w:tcPr>
          <w:p w14:paraId="28C909B0" w14:textId="77777777" w:rsidR="00FF26C5" w:rsidRPr="008B10B1" w:rsidRDefault="00FF26C5" w:rsidP="00AA7826">
            <w:pPr>
              <w:jc w:val="center"/>
              <w:rPr>
                <w:rFonts w:asciiTheme="majorHAnsi" w:hAnsiTheme="majorHAnsi" w:cs="Arial"/>
                <w:color w:val="262626"/>
              </w:rPr>
            </w:pPr>
            <w:r>
              <w:rPr>
                <w:rFonts w:asciiTheme="majorHAnsi" w:hAnsiTheme="majorHAnsi" w:cs="Arial"/>
                <w:color w:val="262626"/>
              </w:rPr>
              <w:t>10</w:t>
            </w:r>
          </w:p>
        </w:tc>
      </w:tr>
      <w:tr w:rsidR="00FF26C5" w:rsidRPr="008B10B1" w14:paraId="662AC0EA" w14:textId="77777777" w:rsidTr="00AA7826">
        <w:tc>
          <w:tcPr>
            <w:tcW w:w="4886" w:type="dxa"/>
          </w:tcPr>
          <w:p w14:paraId="6F1EDAD9" w14:textId="77777777" w:rsidR="00FF26C5" w:rsidRPr="008B10B1" w:rsidRDefault="00FF26C5" w:rsidP="00AA7826">
            <w:pPr>
              <w:rPr>
                <w:rFonts w:asciiTheme="majorHAnsi" w:hAnsiTheme="majorHAnsi" w:cs="Arial"/>
                <w:color w:val="262626"/>
              </w:rPr>
            </w:pPr>
            <w:r w:rsidRPr="008B10B1">
              <w:rPr>
                <w:rFonts w:asciiTheme="majorHAnsi" w:hAnsiTheme="majorHAnsi" w:cs="Arial"/>
                <w:color w:val="262626"/>
              </w:rPr>
              <w:t>Dotazioni e forniture aggiuntive</w:t>
            </w:r>
          </w:p>
        </w:tc>
        <w:tc>
          <w:tcPr>
            <w:tcW w:w="4944" w:type="dxa"/>
          </w:tcPr>
          <w:p w14:paraId="0DBEA774" w14:textId="77777777" w:rsidR="00FF26C5" w:rsidRPr="008B10B1" w:rsidRDefault="00FF26C5" w:rsidP="00AA7826">
            <w:pPr>
              <w:jc w:val="center"/>
              <w:rPr>
                <w:rFonts w:asciiTheme="majorHAnsi" w:hAnsiTheme="majorHAnsi" w:cs="Arial"/>
                <w:color w:val="262626"/>
              </w:rPr>
            </w:pPr>
            <w:r w:rsidRPr="008B10B1">
              <w:rPr>
                <w:rFonts w:asciiTheme="majorHAnsi" w:hAnsiTheme="majorHAnsi" w:cs="Arial"/>
                <w:color w:val="262626"/>
              </w:rPr>
              <w:t>5</w:t>
            </w:r>
          </w:p>
        </w:tc>
      </w:tr>
    </w:tbl>
    <w:p w14:paraId="5981E23E" w14:textId="77777777" w:rsidR="00FF26C5" w:rsidRDefault="00FF26C5" w:rsidP="00FF26C5">
      <w:pPr>
        <w:ind w:right="2975"/>
      </w:pPr>
    </w:p>
    <w:p w14:paraId="6DE5A84F" w14:textId="77777777" w:rsidR="00254147" w:rsidRDefault="00254147" w:rsidP="009A63B3">
      <w:pPr>
        <w:ind w:right="282"/>
        <w:jc w:val="both"/>
      </w:pPr>
    </w:p>
    <w:p w14:paraId="681A96AC" w14:textId="77777777" w:rsidR="00351002" w:rsidRDefault="00B642DD" w:rsidP="009A63B3">
      <w:pPr>
        <w:ind w:right="282"/>
        <w:jc w:val="both"/>
        <w:rPr>
          <w:b/>
          <w:u w:val="single"/>
        </w:rPr>
      </w:pPr>
      <w:r>
        <w:rPr>
          <w:b/>
          <w:u w:val="single"/>
        </w:rPr>
        <w:t>ART. 6</w:t>
      </w:r>
      <w:r w:rsidR="00847A29">
        <w:rPr>
          <w:b/>
          <w:u w:val="single"/>
        </w:rPr>
        <w:t xml:space="preserve"> </w:t>
      </w:r>
      <w:r w:rsidR="00351002" w:rsidRPr="00351002">
        <w:rPr>
          <w:b/>
          <w:u w:val="single"/>
        </w:rPr>
        <w:t>– PRESCRIZIONI PER L’INSTALLAZIONE</w:t>
      </w:r>
    </w:p>
    <w:p w14:paraId="5F133134" w14:textId="77777777" w:rsidR="00582164" w:rsidRDefault="00582164" w:rsidP="009A63B3">
      <w:pPr>
        <w:ind w:right="282"/>
        <w:jc w:val="both"/>
      </w:pPr>
    </w:p>
    <w:p w14:paraId="7E53873B" w14:textId="656B4422" w:rsidR="00351002" w:rsidRDefault="00351002" w:rsidP="009A63B3">
      <w:pPr>
        <w:ind w:right="282"/>
        <w:jc w:val="both"/>
      </w:pPr>
      <w:r>
        <w:t xml:space="preserve">Alle ditte concorrenti è fatto obbligo di </w:t>
      </w:r>
      <w:r w:rsidR="00C9031D">
        <w:t>predisporre le forniture dei sistemi per la corretta installazione ed utilizzo all’interno dei PMA e del PMR, da parte del personale di ARES 118, di tutte le apparecchiature elettromedicali che dovranno essere utilizzate all’interno dei sistemi e di cui all’art.2 del presente capitolato.</w:t>
      </w:r>
    </w:p>
    <w:p w14:paraId="6577DF7D" w14:textId="77777777" w:rsidR="00351002" w:rsidRDefault="00351002" w:rsidP="009A63B3">
      <w:pPr>
        <w:ind w:right="282"/>
        <w:jc w:val="both"/>
      </w:pPr>
    </w:p>
    <w:p w14:paraId="42C59E65" w14:textId="77777777" w:rsidR="00351002" w:rsidRDefault="00B642DD" w:rsidP="009A63B3">
      <w:pPr>
        <w:ind w:right="282"/>
        <w:jc w:val="both"/>
        <w:rPr>
          <w:b/>
          <w:u w:val="single"/>
        </w:rPr>
      </w:pPr>
      <w:r>
        <w:rPr>
          <w:b/>
          <w:u w:val="single"/>
        </w:rPr>
        <w:t>ART. 7</w:t>
      </w:r>
      <w:r w:rsidR="00351002" w:rsidRPr="00351002">
        <w:rPr>
          <w:b/>
          <w:u w:val="single"/>
        </w:rPr>
        <w:t xml:space="preserve"> – DOCUMENTAZIONE TECNICA</w:t>
      </w:r>
    </w:p>
    <w:p w14:paraId="325A5651" w14:textId="77777777" w:rsidR="00582164" w:rsidRDefault="00582164" w:rsidP="009A63B3">
      <w:pPr>
        <w:ind w:right="282"/>
        <w:jc w:val="both"/>
      </w:pPr>
    </w:p>
    <w:p w14:paraId="4EAE4228" w14:textId="0BD120DF" w:rsidR="00351002" w:rsidRDefault="00C9031D" w:rsidP="009A63B3">
      <w:pPr>
        <w:ind w:right="282"/>
        <w:jc w:val="both"/>
      </w:pPr>
      <w:r>
        <w:t>I sistemi forniti devono essere accompagnati</w:t>
      </w:r>
      <w:r w:rsidR="00351002">
        <w:t xml:space="preserve"> da una documentazione contenente le istruzioni d’uso in dup</w:t>
      </w:r>
      <w:r w:rsidR="00D73D28">
        <w:t>lice copia,</w:t>
      </w:r>
      <w:r w:rsidR="00351002">
        <w:t xml:space="preserve"> in lingua italiana</w:t>
      </w:r>
      <w:r w:rsidR="00D73D28">
        <w:t xml:space="preserve"> ed in formato elettronico</w:t>
      </w:r>
      <w:r w:rsidR="00351002">
        <w:t xml:space="preserve">, la descrizione tecnica ed un indirizzo a cui l’operatore possa fare riferimento, dei manuali di servizi necessari alla manutenzione ordinaria e straordinaria, eventuali software diagnostici e relative chiavi di accesso necessari per la manutenzione correttiva, preventiva e per eventuali regolazioni e/o tarature. La documentazione annessa deve essere considerata come una parte componente dell’apparecchio e parte integrante della fornitura; le istruzioni d’uso e i manuali di “service” devono essere in lingua italiana. </w:t>
      </w:r>
      <w:r>
        <w:t xml:space="preserve">Sulla documentazione annessa ai sistemi oggetto </w:t>
      </w:r>
      <w:r w:rsidR="00351002">
        <w:t>della fornitura valgono in generale le norme CEI 62-5 e le particolari relative.</w:t>
      </w:r>
    </w:p>
    <w:p w14:paraId="0E2CE57B" w14:textId="4C7A336A" w:rsidR="00351002" w:rsidRDefault="00D73D28" w:rsidP="009A63B3">
      <w:pPr>
        <w:ind w:right="282"/>
        <w:jc w:val="both"/>
      </w:pPr>
      <w:r>
        <w:t>Le apparecchiature dovranno essere</w:t>
      </w:r>
      <w:r w:rsidR="00351002">
        <w:t xml:space="preserve"> installate e messe in ope</w:t>
      </w:r>
      <w:r w:rsidR="003F65C2">
        <w:t>ra entro 20</w:t>
      </w:r>
      <w:r w:rsidR="00C9031D">
        <w:t xml:space="preserve"> giorni dall’ordine</w:t>
      </w:r>
      <w:r w:rsidR="00351002">
        <w:t xml:space="preserve"> e sarà attestata da apposito documento.</w:t>
      </w:r>
    </w:p>
    <w:p w14:paraId="6B6C5734" w14:textId="77777777" w:rsidR="00351002" w:rsidRDefault="00351002" w:rsidP="009A63B3">
      <w:pPr>
        <w:ind w:right="282"/>
        <w:jc w:val="both"/>
      </w:pPr>
    </w:p>
    <w:p w14:paraId="664C852E" w14:textId="77777777" w:rsidR="00FA327F" w:rsidRDefault="00FA327F" w:rsidP="009A63B3">
      <w:pPr>
        <w:ind w:right="282"/>
        <w:jc w:val="both"/>
      </w:pPr>
    </w:p>
    <w:p w14:paraId="209E1FE3" w14:textId="77777777" w:rsidR="00FA327F" w:rsidRDefault="00FA327F" w:rsidP="009A63B3">
      <w:pPr>
        <w:ind w:right="282"/>
        <w:jc w:val="both"/>
      </w:pPr>
    </w:p>
    <w:p w14:paraId="365A5695" w14:textId="77777777" w:rsidR="00351002" w:rsidRDefault="00B642DD" w:rsidP="009A63B3">
      <w:pPr>
        <w:ind w:right="282"/>
        <w:jc w:val="both"/>
        <w:rPr>
          <w:b/>
          <w:u w:val="single"/>
        </w:rPr>
      </w:pPr>
      <w:r>
        <w:rPr>
          <w:b/>
          <w:u w:val="single"/>
        </w:rPr>
        <w:t>ART. 8</w:t>
      </w:r>
      <w:r w:rsidR="00351002" w:rsidRPr="00351002">
        <w:rPr>
          <w:b/>
          <w:u w:val="single"/>
        </w:rPr>
        <w:t xml:space="preserve"> – DISPONIBILITA’ PARTI DI RICAMBIO</w:t>
      </w:r>
    </w:p>
    <w:p w14:paraId="42B87329" w14:textId="77777777" w:rsidR="00D73D28" w:rsidRDefault="00D73D28" w:rsidP="009A63B3">
      <w:pPr>
        <w:ind w:right="282"/>
        <w:jc w:val="both"/>
      </w:pPr>
    </w:p>
    <w:p w14:paraId="3926CE5A" w14:textId="77777777" w:rsidR="00351002" w:rsidRDefault="00351002" w:rsidP="009A63B3">
      <w:pPr>
        <w:ind w:right="282"/>
        <w:jc w:val="both"/>
      </w:pPr>
      <w:r>
        <w:t>La Ditta, in sede di offerta, deve garantire tramite apposita dichiarazione, per almeno 10 anni la disponibilità di tutte le parti di ricambio ritenute di natura vitale per ogni singola</w:t>
      </w:r>
      <w:r w:rsidR="00D73D28">
        <w:t xml:space="preserve"> parte della</w:t>
      </w:r>
      <w:r>
        <w:t xml:space="preserve"> apparecchiatura.</w:t>
      </w:r>
    </w:p>
    <w:p w14:paraId="20C72019" w14:textId="77777777" w:rsidR="00722D14" w:rsidRDefault="00722D14" w:rsidP="009A63B3">
      <w:pPr>
        <w:ind w:right="282"/>
        <w:jc w:val="both"/>
        <w:rPr>
          <w:b/>
          <w:u w:val="single"/>
        </w:rPr>
      </w:pPr>
    </w:p>
    <w:p w14:paraId="12272AEA" w14:textId="77777777" w:rsidR="00722D14" w:rsidRDefault="00722D14" w:rsidP="009A63B3">
      <w:pPr>
        <w:ind w:right="282"/>
        <w:jc w:val="both"/>
        <w:rPr>
          <w:b/>
          <w:u w:val="single"/>
        </w:rPr>
      </w:pPr>
    </w:p>
    <w:p w14:paraId="03A5FF98" w14:textId="77777777" w:rsidR="008B6533" w:rsidRDefault="00B642DD" w:rsidP="009A63B3">
      <w:pPr>
        <w:ind w:right="282"/>
        <w:jc w:val="both"/>
        <w:rPr>
          <w:b/>
          <w:u w:val="single"/>
        </w:rPr>
      </w:pPr>
      <w:r>
        <w:rPr>
          <w:b/>
          <w:u w:val="single"/>
        </w:rPr>
        <w:t>ART. 9</w:t>
      </w:r>
      <w:r w:rsidR="00351002" w:rsidRPr="00351002">
        <w:rPr>
          <w:b/>
          <w:u w:val="single"/>
        </w:rPr>
        <w:t xml:space="preserve"> – CONSEGNA ED INSTALLAZIONE</w:t>
      </w:r>
    </w:p>
    <w:p w14:paraId="124B209F" w14:textId="4EB2B7D6" w:rsidR="00596910" w:rsidRDefault="00C9031D" w:rsidP="00DA6546">
      <w:pPr>
        <w:ind w:right="282"/>
        <w:jc w:val="both"/>
      </w:pPr>
      <w:r>
        <w:t xml:space="preserve">La consegna dei sistemi </w:t>
      </w:r>
      <w:r w:rsidR="00596910">
        <w:t>dovrà essere effettuata nel luogo ed entro i termini previsti e stabiliti dalla lettera d’ordine, a totale carico, rischio e spese della ditta aggiudicataria. Sono a</w:t>
      </w:r>
      <w:r w:rsidR="003F65C2">
        <w:t xml:space="preserve"> carico della ditta fornitrice </w:t>
      </w:r>
      <w:r w:rsidR="00596910">
        <w:t>tutti gli oneri connessi all’install</w:t>
      </w:r>
      <w:r>
        <w:t>azione e messa in funzione della fornitura</w:t>
      </w:r>
      <w:r w:rsidR="00596910">
        <w:t xml:space="preserve">, direttamente e con proprio personale, </w:t>
      </w:r>
      <w:r w:rsidR="009121DF">
        <w:t xml:space="preserve">compresi i lavori </w:t>
      </w:r>
      <w:r>
        <w:t>necessari all’installazione</w:t>
      </w:r>
      <w:r w:rsidR="009121DF">
        <w:t>, le spese relative all’</w:t>
      </w:r>
      <w:r w:rsidR="00596910">
        <w:t xml:space="preserve">imballo, trasporto e facchinaggio fino al locale di destinazione. La società fornitrice dovrà farsi carico di ritirare gli imballi e provvedere al loro smaltimento secondo le normative in vigore. </w:t>
      </w:r>
      <w:r w:rsidR="009121DF">
        <w:t>L</w:t>
      </w:r>
      <w:r w:rsidR="00596910">
        <w:t>a fase di installazione</w:t>
      </w:r>
      <w:r w:rsidR="009121DF">
        <w:t xml:space="preserve"> resta a totale carico della Ditta fornitrice fino alla definitiva</w:t>
      </w:r>
      <w:r>
        <w:t xml:space="preserve"> messa a punto del sistema</w:t>
      </w:r>
      <w:r w:rsidR="009121DF">
        <w:t xml:space="preserve"> </w:t>
      </w:r>
      <w:r w:rsidR="009121DF">
        <w:lastRenderedPageBreak/>
        <w:t>oggetto della fornitura</w:t>
      </w:r>
      <w:r w:rsidR="00596910">
        <w:t>. Dovrà, inoltre provvedere all’addestramento del personale nei termini proposti nel corso di formazione presentato unitamente alla documentazione tecnica.</w:t>
      </w:r>
    </w:p>
    <w:p w14:paraId="1643695F" w14:textId="77777777" w:rsidR="001B02EC" w:rsidRDefault="001B02EC" w:rsidP="00DA6546">
      <w:pPr>
        <w:ind w:right="282"/>
        <w:jc w:val="both"/>
      </w:pPr>
    </w:p>
    <w:p w14:paraId="332E17FC" w14:textId="77777777" w:rsidR="00AE78E1" w:rsidRDefault="00AE78E1" w:rsidP="00DA6546">
      <w:pPr>
        <w:ind w:right="282"/>
        <w:jc w:val="both"/>
      </w:pPr>
    </w:p>
    <w:p w14:paraId="1E76BF6F" w14:textId="77777777" w:rsidR="00254147" w:rsidRDefault="00254147" w:rsidP="00DA6546">
      <w:pPr>
        <w:ind w:right="282"/>
        <w:jc w:val="both"/>
      </w:pPr>
    </w:p>
    <w:p w14:paraId="0A5AFA6A" w14:textId="77777777" w:rsidR="00971C3F" w:rsidRDefault="00B642DD" w:rsidP="00DA6546">
      <w:pPr>
        <w:ind w:right="282"/>
        <w:jc w:val="both"/>
      </w:pPr>
      <w:r>
        <w:rPr>
          <w:b/>
          <w:u w:val="single"/>
        </w:rPr>
        <w:t>ART. 10</w:t>
      </w:r>
      <w:r w:rsidR="001B02EC" w:rsidRPr="001B02EC">
        <w:rPr>
          <w:b/>
          <w:u w:val="single"/>
        </w:rPr>
        <w:t xml:space="preserve"> – COLLAUDO DI ACCETTAZIONE (PROVVISORIO) E COLLAUDO DEFINITIVO</w:t>
      </w:r>
    </w:p>
    <w:p w14:paraId="5F455C25" w14:textId="0EA7172F" w:rsidR="00A82F0E" w:rsidRDefault="00FC00FE" w:rsidP="00DA6546">
      <w:pPr>
        <w:ind w:right="282"/>
        <w:jc w:val="both"/>
      </w:pPr>
      <w:r>
        <w:t>I sistemi oggetto di fornitura</w:t>
      </w:r>
      <w:r w:rsidR="00A142A9">
        <w:t xml:space="preserve"> saranno inst</w:t>
      </w:r>
      <w:r>
        <w:t>allati</w:t>
      </w:r>
      <w:r w:rsidR="000E1BE5">
        <w:t xml:space="preserve"> e</w:t>
      </w:r>
      <w:r>
        <w:t xml:space="preserve"> messi</w:t>
      </w:r>
      <w:r w:rsidR="009613D9">
        <w:t xml:space="preserve"> in opera entro 20</w:t>
      </w:r>
      <w:r>
        <w:t xml:space="preserve"> giorni dalla lettera d’ordine</w:t>
      </w:r>
      <w:r w:rsidR="00A142A9">
        <w:t xml:space="preserve"> e questa sarà attestata da apposito documento (collaudo provvisorio).</w:t>
      </w:r>
    </w:p>
    <w:p w14:paraId="02ECD4A8" w14:textId="77777777" w:rsidR="00A142A9" w:rsidRDefault="00A142A9" w:rsidP="00DA6546">
      <w:pPr>
        <w:ind w:right="282"/>
        <w:jc w:val="both"/>
      </w:pPr>
      <w:r>
        <w:tab/>
        <w:t>Gli Istituti accerteranno la rispondenza dei prodotti forniti in opera per quanto previsto in contratto ed effettueranno le necessarie verifiche quantitative</w:t>
      </w:r>
      <w:r w:rsidR="006005FB">
        <w:t xml:space="preserve"> e qualitative sui prodotti forniti e le prove di funzionalità.</w:t>
      </w:r>
    </w:p>
    <w:p w14:paraId="52A6E302" w14:textId="3DC4DC4F" w:rsidR="006005FB" w:rsidRDefault="006005FB" w:rsidP="00DA6546">
      <w:pPr>
        <w:ind w:right="282"/>
        <w:jc w:val="both"/>
      </w:pPr>
      <w:r>
        <w:tab/>
        <w:t>Dette prove e verifiche saranno effettuate in contraddittorio con tecnici della Ditta aggiudicataria e dei risultati ottenuti si compilerà apposito verbale. La ditta aggiudicataria provvederà</w:t>
      </w:r>
      <w:r w:rsidR="003F65C2">
        <w:t xml:space="preserve"> alla eliminazione di difetti, </w:t>
      </w:r>
      <w:r>
        <w:t>imperfezioni</w:t>
      </w:r>
      <w:r w:rsidR="003F65C2">
        <w:t xml:space="preserve"> o mancanze</w:t>
      </w:r>
      <w:r>
        <w:t xml:space="preserve"> riscontra</w:t>
      </w:r>
      <w:r w:rsidR="00FC00FE">
        <w:t>te sul tutti i sistemi</w:t>
      </w:r>
      <w:r>
        <w:t xml:space="preserve"> nei termini che saranno indicati (in </w:t>
      </w:r>
      <w:r w:rsidR="00FC00FE">
        <w:t>sede di verifica) da ARES 118</w:t>
      </w:r>
      <w:r>
        <w:t>.</w:t>
      </w:r>
    </w:p>
    <w:p w14:paraId="675FA37C" w14:textId="77777777" w:rsidR="006005FB" w:rsidRDefault="006005FB" w:rsidP="00DA6546">
      <w:pPr>
        <w:ind w:right="282"/>
        <w:jc w:val="both"/>
      </w:pPr>
      <w:r>
        <w:tab/>
        <w:t>Durante le verifiche e le prove preliminari, casi come per il collaudo finale (da effettuarsi previa eventuale nomina di apposita commissione da parte dell’U.O.C. competente), la Ditta fornitrice dovrà mettere a disposizione tutte le apparecchiature occorrenti per le prove di rispondenza alle normative di sicurezza in vigore.</w:t>
      </w:r>
    </w:p>
    <w:p w14:paraId="5B0FC222" w14:textId="77777777" w:rsidR="006005FB" w:rsidRDefault="006005FB" w:rsidP="00DA6546">
      <w:pPr>
        <w:ind w:right="282"/>
        <w:jc w:val="both"/>
      </w:pPr>
      <w:r>
        <w:tab/>
      </w:r>
      <w:r w:rsidR="00E15F1A">
        <w:t>Nonostante l’esito favorevole del collaudo, la ditta aggiudicataria rimane in ogni caso responsabile delle deficienze che possono riscontrarsi in seguito, anche dopo il collaudo e fino al termine del periodo di garanzia.</w:t>
      </w:r>
    </w:p>
    <w:p w14:paraId="06977662" w14:textId="77777777" w:rsidR="00E15F1A" w:rsidRDefault="00E15F1A" w:rsidP="00DA6546">
      <w:pPr>
        <w:ind w:right="282"/>
        <w:jc w:val="both"/>
      </w:pPr>
    </w:p>
    <w:p w14:paraId="7BA553E2" w14:textId="77777777" w:rsidR="00E15F1A" w:rsidRDefault="00B642DD" w:rsidP="00DA6546">
      <w:pPr>
        <w:ind w:right="282"/>
        <w:jc w:val="both"/>
        <w:rPr>
          <w:b/>
          <w:u w:val="single"/>
        </w:rPr>
      </w:pPr>
      <w:r>
        <w:rPr>
          <w:b/>
          <w:u w:val="single"/>
        </w:rPr>
        <w:t>ART. 11</w:t>
      </w:r>
      <w:r w:rsidR="00674E56">
        <w:rPr>
          <w:b/>
          <w:u w:val="single"/>
        </w:rPr>
        <w:t xml:space="preserve"> – GARANZIA </w:t>
      </w:r>
    </w:p>
    <w:p w14:paraId="108FED7B" w14:textId="77777777" w:rsidR="007D4C3A" w:rsidRDefault="007D4C3A" w:rsidP="00DA6546">
      <w:pPr>
        <w:ind w:right="282"/>
        <w:jc w:val="both"/>
        <w:rPr>
          <w:b/>
          <w:u w:val="single"/>
        </w:rPr>
      </w:pPr>
    </w:p>
    <w:p w14:paraId="7C963C34" w14:textId="7E8F538F" w:rsidR="007D4C3A" w:rsidRDefault="00441498" w:rsidP="007D4C3A">
      <w:pPr>
        <w:ind w:right="282"/>
        <w:jc w:val="both"/>
      </w:pPr>
      <w:r>
        <w:t>I sistemi forniti devono</w:t>
      </w:r>
      <w:r w:rsidR="007D4C3A" w:rsidRPr="007D4C3A">
        <w:t xml:space="preserve"> essere priva di difetti dovuti a progettazione o errata esecuzione, a vizi dei materiali impiegati e </w:t>
      </w:r>
      <w:r w:rsidR="007D4C3A">
        <w:t>deve</w:t>
      </w:r>
      <w:r w:rsidR="007D4C3A" w:rsidRPr="007D4C3A">
        <w:t xml:space="preserve"> possedere tutti i requisiti indicati dall</w:t>
      </w:r>
      <w:r w:rsidR="007D4C3A">
        <w:t>a Ditta</w:t>
      </w:r>
      <w:r w:rsidR="007D4C3A" w:rsidRPr="007D4C3A">
        <w:t xml:space="preserve"> nella sua documentazione.</w:t>
      </w:r>
      <w:r w:rsidR="007D4C3A" w:rsidRPr="007D4C3A">
        <w:br/>
        <w:t>L</w:t>
      </w:r>
      <w:r w:rsidR="007D4C3A">
        <w:t>a Ditta</w:t>
      </w:r>
      <w:r w:rsidR="007D4C3A" w:rsidRPr="007D4C3A">
        <w:t xml:space="preserve"> assume l'obbligo di fornire solo apparecchiature nuove di fabbrica. </w:t>
      </w:r>
    </w:p>
    <w:p w14:paraId="2A90A3C2" w14:textId="67927B01" w:rsidR="007D4C3A" w:rsidRDefault="007D4C3A" w:rsidP="007D4C3A">
      <w:pPr>
        <w:ind w:right="282"/>
        <w:jc w:val="both"/>
      </w:pPr>
      <w:r w:rsidRPr="007D4C3A">
        <w:t>Dalla data del certificato di collaudo con esito favorevole l</w:t>
      </w:r>
      <w:r>
        <w:t>a Ditta</w:t>
      </w:r>
      <w:r w:rsidRPr="007D4C3A">
        <w:t xml:space="preserve"> aggiudicataria è tenuta a garantire, con la formula “</w:t>
      </w:r>
      <w:r>
        <w:t>fu</w:t>
      </w:r>
      <w:r w:rsidRPr="007D4C3A">
        <w:t xml:space="preserve">ll </w:t>
      </w:r>
      <w:proofErr w:type="spellStart"/>
      <w:r w:rsidRPr="007D4C3A">
        <w:t>risk</w:t>
      </w:r>
      <w:proofErr w:type="spellEnd"/>
      <w:r w:rsidRPr="007D4C3A">
        <w:t xml:space="preserve">”, l’impianto oggetto del presente contratto per un periodo non inferiore a </w:t>
      </w:r>
      <w:r w:rsidR="00441498">
        <w:t>48</w:t>
      </w:r>
      <w:r w:rsidRPr="007D4C3A">
        <w:t xml:space="preserve"> (</w:t>
      </w:r>
      <w:r w:rsidR="00441498">
        <w:t>quarantotto</w:t>
      </w:r>
      <w:r w:rsidRPr="007D4C3A">
        <w:t>) mesi dalla data del collaudo.</w:t>
      </w:r>
    </w:p>
    <w:p w14:paraId="09E70F8A" w14:textId="77777777" w:rsidR="007D4C3A" w:rsidRDefault="007D4C3A" w:rsidP="007D4C3A">
      <w:pPr>
        <w:ind w:right="282"/>
        <w:jc w:val="both"/>
      </w:pPr>
      <w:r w:rsidRPr="007D4C3A">
        <w:t>La copertura totale comprende la manutenzione e l’assistenza tecnica on-center e on site</w:t>
      </w:r>
      <w:r>
        <w:t>, nonché</w:t>
      </w:r>
      <w:r w:rsidRPr="007D4C3A">
        <w:t xml:space="preserve"> l’intervento risolutivo. </w:t>
      </w:r>
    </w:p>
    <w:p w14:paraId="004BCE3E" w14:textId="77777777" w:rsidR="007D4C3A" w:rsidRDefault="007D4C3A" w:rsidP="007D4C3A">
      <w:pPr>
        <w:ind w:right="282"/>
        <w:jc w:val="both"/>
      </w:pPr>
      <w:r>
        <w:t>La Ditta</w:t>
      </w:r>
      <w:r w:rsidRPr="007D4C3A">
        <w:t xml:space="preserve"> a</w:t>
      </w:r>
      <w:r>
        <w:t>ggiudicataria dovrà</w:t>
      </w:r>
      <w:r w:rsidRPr="007D4C3A">
        <w:t xml:space="preserve"> riparare tempestivamente ed a proprie spese tutti i guasti e le imperfezioni che dovessero riscontrarsi sul bene oggetto della</w:t>
      </w:r>
      <w:r>
        <w:t xml:space="preserve"> fornitura. Tale servizio dovrà</w:t>
      </w:r>
      <w:r w:rsidRPr="007D4C3A">
        <w:t xml:space="preserve"> essere svolto da personale specializzato ed adeguatamente addestrato.</w:t>
      </w:r>
    </w:p>
    <w:p w14:paraId="7733E155" w14:textId="77777777" w:rsidR="007D4C3A" w:rsidRDefault="007D4C3A" w:rsidP="00DA6546">
      <w:pPr>
        <w:ind w:right="282"/>
        <w:jc w:val="both"/>
      </w:pPr>
      <w:r w:rsidRPr="007D4C3A">
        <w:t>Qualsiasi impedimento o ritardo nelle prestazioni di garanzia, privo di</w:t>
      </w:r>
      <w:r>
        <w:t xml:space="preserve"> idonea motivazione, comporterà </w:t>
      </w:r>
      <w:r w:rsidRPr="007D4C3A">
        <w:t>l’applicazion</w:t>
      </w:r>
      <w:r w:rsidR="00AE78E1">
        <w:t>e della penale di cui all’art. 12</w:t>
      </w:r>
      <w:r w:rsidRPr="007D4C3A">
        <w:t xml:space="preserve"> del presente Capitolato Speciale d’Appalto. </w:t>
      </w:r>
    </w:p>
    <w:p w14:paraId="1C587EA8" w14:textId="5E1BE2D7" w:rsidR="00C429A6" w:rsidRDefault="00C429A6" w:rsidP="00DA6546">
      <w:pPr>
        <w:ind w:right="282"/>
        <w:jc w:val="both"/>
      </w:pPr>
      <w:r>
        <w:t xml:space="preserve">Per tutto il periodo di garanzia dovranno essere assicurati i tempi di intervento e riparazione entro 8 ore lavorative dalla chiamata, ad esclusione dei giorni festivi. In ogni caso, sia durante il periodo di garanzia che di contratto di manutenzione la Società si impegna ad assicurare la funzionalità dell’apparecchiatura </w:t>
      </w:r>
      <w:r w:rsidR="00254147">
        <w:t xml:space="preserve">nel più breve tempo possibile e comunque non oltre </w:t>
      </w:r>
      <w:r>
        <w:t>le 24 ore</w:t>
      </w:r>
      <w:r w:rsidR="00254147">
        <w:t xml:space="preserve"> lavorative</w:t>
      </w:r>
      <w:r>
        <w:t xml:space="preserve"> dalla chiamata, garantendo la continuità del servizio.</w:t>
      </w:r>
    </w:p>
    <w:p w14:paraId="09FFAFCD" w14:textId="77777777" w:rsidR="00C429A6" w:rsidRDefault="00C429A6" w:rsidP="00DA6546">
      <w:pPr>
        <w:ind w:right="282"/>
        <w:jc w:val="both"/>
      </w:pPr>
    </w:p>
    <w:p w14:paraId="1D31DE97" w14:textId="77777777" w:rsidR="00C429A6" w:rsidRDefault="00C429A6" w:rsidP="00DA6546">
      <w:pPr>
        <w:ind w:right="282"/>
        <w:jc w:val="both"/>
      </w:pPr>
    </w:p>
    <w:p w14:paraId="1D34FBC2" w14:textId="77777777" w:rsidR="00FA68BC" w:rsidRDefault="00B642DD" w:rsidP="00DA6546">
      <w:pPr>
        <w:ind w:right="282"/>
        <w:jc w:val="both"/>
        <w:rPr>
          <w:b/>
          <w:u w:val="single"/>
        </w:rPr>
      </w:pPr>
      <w:r>
        <w:rPr>
          <w:b/>
          <w:u w:val="single"/>
        </w:rPr>
        <w:t>ART. 12</w:t>
      </w:r>
      <w:r w:rsidR="00FA68BC">
        <w:rPr>
          <w:b/>
          <w:u w:val="single"/>
        </w:rPr>
        <w:t xml:space="preserve"> </w:t>
      </w:r>
      <w:r w:rsidR="004879AB">
        <w:rPr>
          <w:b/>
          <w:u w:val="single"/>
        </w:rPr>
        <w:t>–</w:t>
      </w:r>
      <w:r w:rsidR="00FA68BC">
        <w:rPr>
          <w:b/>
          <w:u w:val="single"/>
        </w:rPr>
        <w:t xml:space="preserve"> PENALI</w:t>
      </w:r>
    </w:p>
    <w:p w14:paraId="14AAFE19" w14:textId="77777777" w:rsidR="00936C68" w:rsidRDefault="00936C68" w:rsidP="00DA6546">
      <w:pPr>
        <w:ind w:right="282"/>
        <w:jc w:val="both"/>
      </w:pPr>
    </w:p>
    <w:p w14:paraId="7EE2B688" w14:textId="17D3B65F" w:rsidR="00936C68" w:rsidRDefault="00936C68" w:rsidP="00936C68">
      <w:pPr>
        <w:ind w:right="282"/>
        <w:jc w:val="both"/>
      </w:pPr>
      <w:r w:rsidRPr="00936C68">
        <w:t>Nel caso in cui la fornitura non venga ultimata nel termine stabilito</w:t>
      </w:r>
      <w:r w:rsidR="00AE78E1">
        <w:t xml:space="preserve"> di 20 giorni</w:t>
      </w:r>
      <w:r w:rsidRPr="00936C68">
        <w:t>, all</w:t>
      </w:r>
      <w:r>
        <w:t>a Ditta</w:t>
      </w:r>
      <w:r w:rsidRPr="00936C68">
        <w:t xml:space="preserve"> aggiudicataria saranno applicate, per ogni giorno di ritardo, penali pecunia</w:t>
      </w:r>
      <w:r w:rsidR="00F672A3">
        <w:t xml:space="preserve">rie nella misura pari dello </w:t>
      </w:r>
      <w:r w:rsidR="00F672A3">
        <w:lastRenderedPageBreak/>
        <w:t>0,5 per mille</w:t>
      </w:r>
      <w:r w:rsidRPr="00936C68">
        <w:t xml:space="preserve"> del valore complessivo del contratto (I.V.A. esclusa se ed in quanto dovuta), e comunque non oltre il 10% del suddetto valore. </w:t>
      </w:r>
    </w:p>
    <w:p w14:paraId="5A817B1D" w14:textId="41E7BF3E" w:rsidR="00936C68" w:rsidRDefault="00936C68" w:rsidP="00936C68">
      <w:pPr>
        <w:ind w:right="282"/>
        <w:jc w:val="both"/>
      </w:pPr>
      <w:r w:rsidRPr="00936C68">
        <w:t xml:space="preserve">Nel caso in cui </w:t>
      </w:r>
      <w:r>
        <w:t>non vengano rispettati i livelli di servizio e quanto defin</w:t>
      </w:r>
      <w:r w:rsidR="0089576F">
        <w:t>i</w:t>
      </w:r>
      <w:r>
        <w:t>to all’art.1</w:t>
      </w:r>
      <w:r w:rsidR="00AE78E1">
        <w:t>1</w:t>
      </w:r>
      <w:r>
        <w:t xml:space="preserve"> del presente capitolato</w:t>
      </w:r>
      <w:r w:rsidRPr="00936C68">
        <w:t>, all</w:t>
      </w:r>
      <w:r>
        <w:t>a Ditta</w:t>
      </w:r>
      <w:r w:rsidRPr="00936C68">
        <w:t xml:space="preserve"> aggiudicataria saranno applicate, per ogni giorno di ritardo</w:t>
      </w:r>
      <w:r w:rsidR="0089576F">
        <w:t xml:space="preserve"> o di fermo macchina causa guasto bloccante</w:t>
      </w:r>
      <w:r w:rsidRPr="00936C68">
        <w:t xml:space="preserve">, penali pecuniarie </w:t>
      </w:r>
      <w:r w:rsidR="00F672A3">
        <w:t>nella misura pari dello 0,5 per mille</w:t>
      </w:r>
      <w:r w:rsidRPr="00936C68">
        <w:t xml:space="preserve"> del valore complessivo del contratto (I.V.A. esclusa se ed in quanto dovuta), e comunque non oltre il 10% del suddetto valore. </w:t>
      </w:r>
    </w:p>
    <w:p w14:paraId="345CDD2E" w14:textId="77777777" w:rsidR="00936C68" w:rsidRDefault="00936C68" w:rsidP="00936C68">
      <w:pPr>
        <w:ind w:right="282"/>
        <w:jc w:val="both"/>
      </w:pPr>
    </w:p>
    <w:p w14:paraId="699DF8C9" w14:textId="77777777" w:rsidR="00936C68" w:rsidRDefault="00936C68" w:rsidP="00936C68">
      <w:pPr>
        <w:ind w:right="282"/>
        <w:jc w:val="both"/>
      </w:pPr>
      <w:r w:rsidRPr="00936C68">
        <w:t>Le cause di forza maggiore o gli ev</w:t>
      </w:r>
      <w:r w:rsidR="0089576F">
        <w:t>enti indipendenti dalla volontà</w:t>
      </w:r>
      <w:r w:rsidRPr="00936C68">
        <w:t xml:space="preserve"> dell’Impresa aggiudicataria ed influenti sulla fornitura, devono essere tempestivamente documentati e segnalati. </w:t>
      </w:r>
      <w:r w:rsidRPr="00936C68">
        <w:br/>
        <w:t xml:space="preserve">Qualsiasi altra richiesta </w:t>
      </w:r>
      <w:r w:rsidR="0089576F">
        <w:t>atta</w:t>
      </w:r>
      <w:r w:rsidRPr="00936C68">
        <w:t xml:space="preserve"> ad ottenere lo spostamento dei termini, la modificazione di clausole </w:t>
      </w:r>
      <w:r w:rsidR="0089576F">
        <w:t>contrattuali o, più</w:t>
      </w:r>
      <w:r w:rsidRPr="00936C68">
        <w:t xml:space="preserve"> in generale, qualsiasi domanda o comunicazione non comporta automaticamente l’interruzione della decorrenza dei termini contrattuali. </w:t>
      </w:r>
    </w:p>
    <w:p w14:paraId="6C5E375F" w14:textId="77777777" w:rsidR="00050AF0" w:rsidRDefault="00050AF0" w:rsidP="00936C68">
      <w:pPr>
        <w:ind w:right="282"/>
        <w:jc w:val="both"/>
      </w:pPr>
    </w:p>
    <w:p w14:paraId="757F171E" w14:textId="77777777" w:rsidR="00050AF0" w:rsidRPr="00050AF0" w:rsidRDefault="00050AF0" w:rsidP="00936C68">
      <w:pPr>
        <w:ind w:right="282"/>
        <w:jc w:val="both"/>
        <w:rPr>
          <w:b/>
          <w:u w:val="single"/>
        </w:rPr>
      </w:pPr>
      <w:r w:rsidRPr="00050AF0">
        <w:rPr>
          <w:b/>
          <w:u w:val="single"/>
        </w:rPr>
        <w:t>ART. 13 - POST-GARANZIA</w:t>
      </w:r>
    </w:p>
    <w:p w14:paraId="27A6D169" w14:textId="77777777" w:rsidR="00050AF0" w:rsidRDefault="00050AF0" w:rsidP="00936C68">
      <w:pPr>
        <w:ind w:right="282"/>
        <w:jc w:val="both"/>
      </w:pPr>
    </w:p>
    <w:p w14:paraId="45BC7832" w14:textId="7985CE5F" w:rsidR="00130936" w:rsidRDefault="00130936" w:rsidP="00130936">
      <w:pPr>
        <w:ind w:right="282"/>
        <w:jc w:val="both"/>
      </w:pPr>
      <w:r>
        <w:t xml:space="preserve">La stazione appaltante si riserva l’opportunità di stipulare un contratto full </w:t>
      </w:r>
      <w:proofErr w:type="spellStart"/>
      <w:r>
        <w:t>risk</w:t>
      </w:r>
      <w:proofErr w:type="spellEnd"/>
      <w:r>
        <w:t xml:space="preserve"> post garanzia con l’aggiudicatario. L’eventuale contratto di manutenzione full </w:t>
      </w:r>
      <w:proofErr w:type="spellStart"/>
      <w:r>
        <w:t>risk</w:t>
      </w:r>
      <w:proofErr w:type="spellEnd"/>
      <w:r>
        <w:t xml:space="preserve"> post garanzia non dovrà superare, per i 5 anni successivi alla scadenza del periodo di garanzia, il valore del 8% dell’importo contrattuale (iva esclusa).</w:t>
      </w:r>
    </w:p>
    <w:p w14:paraId="61F3E07A" w14:textId="605C935E" w:rsidR="00130936" w:rsidRDefault="00130936" w:rsidP="00130936">
      <w:pPr>
        <w:ind w:right="282"/>
        <w:jc w:val="both"/>
      </w:pPr>
      <w:r>
        <w:t xml:space="preserve">Per manutenzione di tipo full </w:t>
      </w:r>
      <w:proofErr w:type="spellStart"/>
      <w:r>
        <w:t>risk</w:t>
      </w:r>
      <w:proofErr w:type="spellEnd"/>
      <w:r>
        <w:t xml:space="preserve"> si intende la manutenzione comprensiva di tutti gli oneri (quali diritto di chiamata, spese di viaggio, parti di ricambio, manodopera, ecc.) derivanti dalla manutenzione preventiva e correttiva prevista per l’apparecchiatura offerta, in numero illimitato, rilascio di certificazioni di conformità alla normativa vigente, eventuali aggiornamenti e relativa formazione del personale per le nuove versioni.</w:t>
      </w:r>
    </w:p>
    <w:p w14:paraId="63F78D52" w14:textId="77777777" w:rsidR="00130936" w:rsidRDefault="00130936" w:rsidP="00130936">
      <w:pPr>
        <w:ind w:right="282"/>
        <w:jc w:val="both"/>
      </w:pPr>
      <w:r>
        <w:t>L’obiettivo principale è mantenere la completa efficienza della apparecchiatura in toto, oltre che la rispondenza a tutte le norme di sicurezza e qualità previste dalla normativa vigente.</w:t>
      </w:r>
    </w:p>
    <w:p w14:paraId="2AF57D4C" w14:textId="77777777" w:rsidR="00130936" w:rsidRDefault="00130936" w:rsidP="00130936">
      <w:pPr>
        <w:ind w:right="282"/>
        <w:jc w:val="both"/>
      </w:pPr>
      <w:r>
        <w:t>Nell’ambito dell’assistenza full-</w:t>
      </w:r>
      <w:proofErr w:type="spellStart"/>
      <w:r>
        <w:t>risk</w:t>
      </w:r>
      <w:proofErr w:type="spellEnd"/>
      <w:r>
        <w:t xml:space="preserve"> debbono essere assicurate le seguenti prestazioni:</w:t>
      </w:r>
    </w:p>
    <w:p w14:paraId="26D4A5C7" w14:textId="77777777" w:rsidR="00130936" w:rsidRDefault="00130936" w:rsidP="00130936">
      <w:pPr>
        <w:numPr>
          <w:ilvl w:val="1"/>
          <w:numId w:val="36"/>
        </w:numPr>
        <w:ind w:right="282"/>
        <w:jc w:val="both"/>
      </w:pPr>
      <w:r>
        <w:t>interventi di manutenzione periodica previste dalla normativa di riferimento e dalla ditta costruttrice;</w:t>
      </w:r>
    </w:p>
    <w:p w14:paraId="46E87C9D" w14:textId="77777777" w:rsidR="00130936" w:rsidRDefault="00130936" w:rsidP="00130936">
      <w:pPr>
        <w:numPr>
          <w:ilvl w:val="1"/>
          <w:numId w:val="36"/>
        </w:numPr>
        <w:ind w:right="282"/>
        <w:jc w:val="both"/>
      </w:pPr>
      <w:r>
        <w:t>interventi a chiamata in numero illimitato;</w:t>
      </w:r>
    </w:p>
    <w:p w14:paraId="60016B26" w14:textId="50CA1894" w:rsidR="00130936" w:rsidRDefault="00130936" w:rsidP="00130936">
      <w:pPr>
        <w:numPr>
          <w:ilvl w:val="1"/>
          <w:numId w:val="36"/>
        </w:numPr>
        <w:ind w:right="282"/>
        <w:jc w:val="both"/>
      </w:pPr>
      <w:r>
        <w:t>sostituzione di tutte le parti difettose, ad eccezione delle “parti escluse” (da elencarsi separatamente) con parti originali;</w:t>
      </w:r>
    </w:p>
    <w:p w14:paraId="31788206" w14:textId="77777777" w:rsidR="00130936" w:rsidRDefault="00130936" w:rsidP="00130936">
      <w:pPr>
        <w:numPr>
          <w:ilvl w:val="1"/>
          <w:numId w:val="36"/>
        </w:numPr>
        <w:ind w:right="282"/>
        <w:jc w:val="both"/>
      </w:pPr>
      <w:r>
        <w:t>eventuale aggiornamento software compatibile con l’hardware e relativa formazione del personale per le nuove versioni;</w:t>
      </w:r>
    </w:p>
    <w:p w14:paraId="7720E543" w14:textId="77777777" w:rsidR="00130936" w:rsidRDefault="00130936" w:rsidP="00130936">
      <w:pPr>
        <w:numPr>
          <w:ilvl w:val="1"/>
          <w:numId w:val="36"/>
        </w:numPr>
        <w:ind w:right="282"/>
        <w:jc w:val="both"/>
      </w:pPr>
      <w:r>
        <w:t>rilascio delle certificazioni di conformità alle normative vigenti con cadenza annuale ove le norme non prevedano tempi più brevi;</w:t>
      </w:r>
    </w:p>
    <w:p w14:paraId="44082750" w14:textId="2464FA71" w:rsidR="00130936" w:rsidRDefault="00130936" w:rsidP="00254147">
      <w:pPr>
        <w:numPr>
          <w:ilvl w:val="1"/>
          <w:numId w:val="36"/>
        </w:numPr>
        <w:ind w:right="282"/>
        <w:jc w:val="both"/>
      </w:pPr>
      <w:r>
        <w:t>tempi di i</w:t>
      </w:r>
      <w:r w:rsidR="00254147">
        <w:t>ntervento e riparazione entro 8</w:t>
      </w:r>
      <w:r>
        <w:t xml:space="preserve"> ore</w:t>
      </w:r>
      <w:r w:rsidR="00254147">
        <w:t xml:space="preserve"> lavorative</w:t>
      </w:r>
      <w:r>
        <w:t xml:space="preserve"> dalla chiamata </w:t>
      </w:r>
      <w:r w:rsidR="00254147">
        <w:t>ad esclusione dei giorni festivi</w:t>
      </w:r>
      <w:r>
        <w:t>;</w:t>
      </w:r>
    </w:p>
    <w:p w14:paraId="4E325C27" w14:textId="4B70C5FA" w:rsidR="00254147" w:rsidRDefault="00254147" w:rsidP="00254147">
      <w:pPr>
        <w:numPr>
          <w:ilvl w:val="1"/>
          <w:numId w:val="36"/>
        </w:numPr>
        <w:ind w:right="282"/>
        <w:jc w:val="both"/>
      </w:pPr>
      <w:r>
        <w:t>ripristino della funzionalità della apparecchiatura nel più breve tempo possibile e comunque non oltre le 24 ore lavorative dall’intervento.</w:t>
      </w:r>
    </w:p>
    <w:p w14:paraId="78AE228F" w14:textId="77777777" w:rsidR="00254147" w:rsidRDefault="00254147" w:rsidP="00254147">
      <w:pPr>
        <w:ind w:left="1080" w:right="282"/>
        <w:jc w:val="both"/>
      </w:pPr>
    </w:p>
    <w:p w14:paraId="07D8F82A" w14:textId="77777777" w:rsidR="00130936" w:rsidRDefault="00130936" w:rsidP="00130936">
      <w:pPr>
        <w:ind w:right="282"/>
        <w:jc w:val="both"/>
      </w:pPr>
      <w:r>
        <w:t>Allo scopo di chiarire il significato di parti di ricambio e le differenze con il cosiddetto materiale consumabile si riportano di seguito le loro definizioni:</w:t>
      </w:r>
    </w:p>
    <w:p w14:paraId="29B51D67" w14:textId="77777777" w:rsidR="00130936" w:rsidRDefault="00130936" w:rsidP="00130936">
      <w:pPr>
        <w:ind w:right="282"/>
        <w:jc w:val="both"/>
      </w:pPr>
      <w:r>
        <w:t>materiale consumabile: tutto ciò che deve rimanere come scorta in reparto per assicurare il funzionamento delle apparecchiature e che il personale medico e paramedico sia in grado di sostituire autonomamente e facilmente senza che sia necessaria la successiva regolazione dell’apparecchiatura da parte di personale tecnico specializzato;</w:t>
      </w:r>
    </w:p>
    <w:p w14:paraId="2435D076" w14:textId="77777777" w:rsidR="00130936" w:rsidRDefault="00130936" w:rsidP="00130936">
      <w:pPr>
        <w:ind w:right="282"/>
        <w:jc w:val="both"/>
      </w:pPr>
      <w:r>
        <w:t xml:space="preserve">parti di ricambio: tutto ciò che invece possa essere installato solamente da personale tecnico qualificato e che richieda la successiva verifica delle condizioni di funzionamento </w:t>
      </w:r>
      <w:r>
        <w:lastRenderedPageBreak/>
        <w:t xml:space="preserve">dell’apparecchiatura che, spesso, deve essere condotta con l’ausilio id specifica strumentazione di misura. </w:t>
      </w:r>
    </w:p>
    <w:p w14:paraId="3F8B02C1" w14:textId="43AC9CD5" w:rsidR="00130936" w:rsidRDefault="00130936" w:rsidP="00130936">
      <w:pPr>
        <w:ind w:right="282"/>
        <w:jc w:val="both"/>
      </w:pPr>
      <w:r>
        <w:t>Dovrà essere assicurat</w:t>
      </w:r>
      <w:r w:rsidR="00254147">
        <w:t>o un intervento tecnico entro 8</w:t>
      </w:r>
      <w:r>
        <w:t xml:space="preserve"> ore</w:t>
      </w:r>
      <w:r w:rsidR="00254147">
        <w:t xml:space="preserve"> lavorative</w:t>
      </w:r>
      <w:r>
        <w:t xml:space="preserve"> dalla chiamata. Al termine di ogni inte</w:t>
      </w:r>
      <w:r w:rsidR="00441498">
        <w:t xml:space="preserve">rvento deve essere fornito ad ARES 118 </w:t>
      </w:r>
      <w:r>
        <w:t xml:space="preserve">un rapporto tecnico degli interventi. Nel caso in cui l’intervento avvenga oltre il termine stabilito </w:t>
      </w:r>
      <w:r w:rsidR="00441498">
        <w:t>ARES 118 potrà</w:t>
      </w:r>
      <w:r>
        <w:t xml:space="preserve"> rivalersi nei confronti della società titolare applicando una penale pari all’1 per mille dell’importo globale del contratto per ogni giorno di ritardo.</w:t>
      </w:r>
    </w:p>
    <w:p w14:paraId="52F56F51" w14:textId="77777777" w:rsidR="00130936" w:rsidRDefault="00130936" w:rsidP="00130936">
      <w:pPr>
        <w:ind w:right="282"/>
        <w:jc w:val="both"/>
      </w:pPr>
      <w:r>
        <w:t xml:space="preserve">Le condizioni economiche del piano proposto costituiranno oggetto di autonoma e successiva negoziazione tra le parti ed in ogni caso costituiscono vincolo per la Società che si impegna a non presentare valori economici superiori a quelli proposti in sede di offerta. </w:t>
      </w:r>
    </w:p>
    <w:p w14:paraId="2CBC6206" w14:textId="77777777" w:rsidR="00130936" w:rsidRDefault="00130936" w:rsidP="00130936">
      <w:pPr>
        <w:ind w:right="282"/>
        <w:jc w:val="both"/>
      </w:pPr>
      <w:r>
        <w:t>L’aggiudicatario si dovrà quindi impegnare in sede di gara, attraverso l’approvazione del presente capitolato, a garantire le condizioni post-garanzia richieste quali requisito minimo per la partecipazione alla presente procedura di appalto.</w:t>
      </w:r>
    </w:p>
    <w:p w14:paraId="520953B9" w14:textId="77777777" w:rsidR="00050AF0" w:rsidRDefault="00050AF0" w:rsidP="00936C68">
      <w:pPr>
        <w:ind w:right="282"/>
        <w:jc w:val="both"/>
      </w:pPr>
    </w:p>
    <w:p w14:paraId="4ADDCE5A" w14:textId="77777777" w:rsidR="00E13DF7" w:rsidRDefault="001D61AF" w:rsidP="00E13DF7">
      <w:pPr>
        <w:ind w:right="282"/>
        <w:jc w:val="both"/>
      </w:pPr>
      <w:r>
        <w:tab/>
      </w:r>
    </w:p>
    <w:p w14:paraId="3A422CFC" w14:textId="77777777" w:rsidR="00F102DF" w:rsidRDefault="00F102DF" w:rsidP="00E63172">
      <w:pPr>
        <w:ind w:right="282"/>
        <w:jc w:val="both"/>
      </w:pPr>
    </w:p>
    <w:sectPr w:rsidR="00F102DF" w:rsidSect="00A7508B">
      <w:headerReference w:type="default" r:id="rId9"/>
      <w:footerReference w:type="even" r:id="rId10"/>
      <w:footerReference w:type="default" r:id="rId11"/>
      <w:headerReference w:type="first" r:id="rId12"/>
      <w:pgSz w:w="11899" w:h="16838"/>
      <w:pgMar w:top="1589" w:right="851" w:bottom="1134" w:left="1134" w:header="284" w:footer="36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D34AA" w14:textId="77777777" w:rsidR="00F254D1" w:rsidRDefault="00F254D1">
      <w:r>
        <w:separator/>
      </w:r>
    </w:p>
  </w:endnote>
  <w:endnote w:type="continuationSeparator" w:id="0">
    <w:p w14:paraId="638958E3" w14:textId="77777777" w:rsidR="00F254D1" w:rsidRDefault="00F2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39FE8" w14:textId="77777777" w:rsidR="00FC00FE" w:rsidRDefault="00FC00F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BBA3045" w14:textId="77777777" w:rsidR="00FC00FE" w:rsidRDefault="00FC00FE">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A1780" w14:textId="77777777" w:rsidR="00FC00FE" w:rsidRDefault="00FC00F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05C72">
      <w:rPr>
        <w:rStyle w:val="Numeropagina"/>
        <w:noProof/>
      </w:rPr>
      <w:t>3</w:t>
    </w:r>
    <w:r>
      <w:rPr>
        <w:rStyle w:val="Numeropagina"/>
      </w:rPr>
      <w:fldChar w:fldCharType="end"/>
    </w:r>
  </w:p>
  <w:p w14:paraId="6A548D4C" w14:textId="77777777" w:rsidR="00FC00FE" w:rsidRDefault="00FC00FE">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56F1B" w14:textId="77777777" w:rsidR="00F254D1" w:rsidRDefault="00F254D1">
      <w:r>
        <w:separator/>
      </w:r>
    </w:p>
  </w:footnote>
  <w:footnote w:type="continuationSeparator" w:id="0">
    <w:p w14:paraId="3314BE3A" w14:textId="77777777" w:rsidR="00F254D1" w:rsidRDefault="00F254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5BC3D" w14:textId="0A012071" w:rsidR="00FC00FE" w:rsidRDefault="00FC00FE">
    <w:pPr>
      <w:pStyle w:val="Intestazione"/>
      <w:spacing w:line="360" w:lineRule="auto"/>
      <w:jc w:val="center"/>
    </w:pPr>
    <w:r>
      <w:rPr>
        <w:b/>
        <w:noProof/>
        <w:sz w:val="32"/>
        <w:szCs w:val="32"/>
        <w:lang w:eastAsia="it-IT"/>
      </w:rPr>
      <w:drawing>
        <wp:inline distT="0" distB="0" distL="0" distR="0" wp14:anchorId="684643E0" wp14:editId="6AA6C462">
          <wp:extent cx="2181860" cy="897255"/>
          <wp:effectExtent l="0" t="0" r="2540" b="0"/>
          <wp:docPr id="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860" cy="8972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149D3" w14:textId="3990B405" w:rsidR="00FC00FE" w:rsidRDefault="00FC00FE">
    <w:pPr>
      <w:pStyle w:val="Intestazione"/>
      <w:tabs>
        <w:tab w:val="clear" w:pos="8306"/>
        <w:tab w:val="right" w:pos="11057"/>
      </w:tabs>
      <w:ind w:left="-1797" w:right="-1760"/>
      <w:jc w:val="center"/>
    </w:pPr>
    <w:r>
      <w:rPr>
        <w:noProof/>
        <w:lang w:eastAsia="it-IT"/>
      </w:rPr>
      <w:drawing>
        <wp:inline distT="0" distB="0" distL="0" distR="0" wp14:anchorId="6DA30FCF" wp14:editId="3E2D6CA1">
          <wp:extent cx="5403279" cy="895002"/>
          <wp:effectExtent l="0" t="0" r="6985" b="0"/>
          <wp:docPr id="4" name="Immagine 4" descr="Macintosh HD:Users:giuseppenavanteri:Desktop:Schermata 2015-05-09 alle 14.39.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giuseppenavanteri:Desktop:Schermata 2015-05-09 alle 14.39.4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279" cy="89500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FE8BA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076475"/>
    <w:multiLevelType w:val="hybridMultilevel"/>
    <w:tmpl w:val="338CCE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611D28"/>
    <w:multiLevelType w:val="hybridMultilevel"/>
    <w:tmpl w:val="6ED2E06A"/>
    <w:lvl w:ilvl="0" w:tplc="B1384EE0">
      <w:start w:val="1"/>
      <w:numFmt w:val="bullet"/>
      <w:lvlText w:val=""/>
      <w:lvlJc w:val="left"/>
      <w:pPr>
        <w:ind w:left="1080" w:hanging="360"/>
      </w:pPr>
      <w:rPr>
        <w:rFonts w:ascii="Wingdings" w:hAnsi="Wingdings" w:hint="default"/>
        <w:sz w:val="16"/>
        <w:szCs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0C571728"/>
    <w:multiLevelType w:val="hybridMultilevel"/>
    <w:tmpl w:val="F5DED922"/>
    <w:lvl w:ilvl="0" w:tplc="04100011">
      <w:start w:val="1"/>
      <w:numFmt w:val="decimal"/>
      <w:lvlText w:val="%1)"/>
      <w:lvlJc w:val="left"/>
      <w:pPr>
        <w:ind w:left="720" w:hanging="360"/>
      </w:pPr>
      <w:rPr>
        <w:rFonts w:hint="default"/>
      </w:rPr>
    </w:lvl>
    <w:lvl w:ilvl="1" w:tplc="FFC0FD6E">
      <w:start w:val="10"/>
      <w:numFmt w:val="bullet"/>
      <w:lvlText w:val="-"/>
      <w:lvlJc w:val="left"/>
      <w:pPr>
        <w:ind w:left="1440" w:hanging="360"/>
      </w:pPr>
      <w:rPr>
        <w:rFonts w:ascii="Calibri" w:eastAsia="Calibri" w:hAnsi="Calibri" w:cs="Times New Roman"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DAC3CF7"/>
    <w:multiLevelType w:val="hybridMultilevel"/>
    <w:tmpl w:val="AFD0588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A2A662B"/>
    <w:multiLevelType w:val="multilevel"/>
    <w:tmpl w:val="64C65AF0"/>
    <w:lvl w:ilvl="0">
      <w:start w:val="1"/>
      <w:numFmt w:val="bullet"/>
      <w:lvlText w:val=""/>
      <w:lvlJc w:val="left"/>
      <w:pPr>
        <w:ind w:left="1776" w:hanging="360"/>
      </w:pPr>
      <w:rPr>
        <w:rFonts w:ascii="Wingdings" w:hAnsi="Wingdings" w:hint="default"/>
        <w:sz w:val="16"/>
        <w:szCs w:val="16"/>
      </w:rPr>
    </w:lvl>
    <w:lvl w:ilvl="1">
      <w:start w:val="1"/>
      <w:numFmt w:val="bullet"/>
      <w:lvlText w:val=""/>
      <w:lvlJc w:val="left"/>
      <w:pPr>
        <w:ind w:left="2136" w:hanging="360"/>
      </w:pPr>
      <w:rPr>
        <w:rFonts w:ascii="Wingdings" w:hAnsi="Wingdings" w:hint="default"/>
      </w:rPr>
    </w:lvl>
    <w:lvl w:ilvl="2">
      <w:start w:val="1"/>
      <w:numFmt w:val="bullet"/>
      <w:lvlText w:val=""/>
      <w:lvlJc w:val="left"/>
      <w:pPr>
        <w:ind w:left="2496" w:hanging="360"/>
      </w:pPr>
      <w:rPr>
        <w:rFonts w:ascii="Wingdings" w:hAnsi="Wingdings" w:hint="default"/>
      </w:rPr>
    </w:lvl>
    <w:lvl w:ilvl="3">
      <w:start w:val="1"/>
      <w:numFmt w:val="bullet"/>
      <w:lvlText w:val=""/>
      <w:lvlJc w:val="left"/>
      <w:pPr>
        <w:ind w:left="2856" w:hanging="360"/>
      </w:pPr>
      <w:rPr>
        <w:rFonts w:ascii="Symbol" w:hAnsi="Symbol" w:hint="default"/>
      </w:rPr>
    </w:lvl>
    <w:lvl w:ilvl="4">
      <w:start w:val="1"/>
      <w:numFmt w:val="bullet"/>
      <w:lvlText w:val=""/>
      <w:lvlJc w:val="left"/>
      <w:pPr>
        <w:ind w:left="3216" w:hanging="360"/>
      </w:pPr>
      <w:rPr>
        <w:rFonts w:ascii="Symbol" w:hAnsi="Symbol" w:hint="default"/>
      </w:rPr>
    </w:lvl>
    <w:lvl w:ilvl="5">
      <w:start w:val="1"/>
      <w:numFmt w:val="bullet"/>
      <w:lvlText w:val=""/>
      <w:lvlJc w:val="left"/>
      <w:pPr>
        <w:ind w:left="3576" w:hanging="360"/>
      </w:pPr>
      <w:rPr>
        <w:rFonts w:ascii="Wingdings" w:hAnsi="Wingdings" w:hint="default"/>
      </w:rPr>
    </w:lvl>
    <w:lvl w:ilvl="6">
      <w:start w:val="1"/>
      <w:numFmt w:val="bullet"/>
      <w:lvlText w:val=""/>
      <w:lvlJc w:val="left"/>
      <w:pPr>
        <w:ind w:left="3936" w:hanging="360"/>
      </w:pPr>
      <w:rPr>
        <w:rFonts w:ascii="Wingdings" w:hAnsi="Wingdings" w:hint="default"/>
      </w:rPr>
    </w:lvl>
    <w:lvl w:ilvl="7">
      <w:start w:val="1"/>
      <w:numFmt w:val="bullet"/>
      <w:lvlText w:val=""/>
      <w:lvlJc w:val="left"/>
      <w:pPr>
        <w:ind w:left="4296" w:hanging="360"/>
      </w:pPr>
      <w:rPr>
        <w:rFonts w:ascii="Symbol" w:hAnsi="Symbol" w:hint="default"/>
      </w:rPr>
    </w:lvl>
    <w:lvl w:ilvl="8">
      <w:start w:val="1"/>
      <w:numFmt w:val="bullet"/>
      <w:lvlText w:val=""/>
      <w:lvlJc w:val="left"/>
      <w:pPr>
        <w:ind w:left="4656" w:hanging="360"/>
      </w:pPr>
      <w:rPr>
        <w:rFonts w:ascii="Symbol" w:hAnsi="Symbol" w:hint="default"/>
      </w:rPr>
    </w:lvl>
  </w:abstractNum>
  <w:abstractNum w:abstractNumId="6">
    <w:nsid w:val="1B525820"/>
    <w:multiLevelType w:val="hybridMultilevel"/>
    <w:tmpl w:val="F70E80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C9B120E"/>
    <w:multiLevelType w:val="hybridMultilevel"/>
    <w:tmpl w:val="9D624B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EAC5E1D"/>
    <w:multiLevelType w:val="hybridMultilevel"/>
    <w:tmpl w:val="2826AD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F343FAE"/>
    <w:multiLevelType w:val="hybridMultilevel"/>
    <w:tmpl w:val="ED5A23E6"/>
    <w:lvl w:ilvl="0" w:tplc="48BCEC9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19743CC"/>
    <w:multiLevelType w:val="hybridMultilevel"/>
    <w:tmpl w:val="42E242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5F60B47"/>
    <w:multiLevelType w:val="hybridMultilevel"/>
    <w:tmpl w:val="AA3A13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7396996"/>
    <w:multiLevelType w:val="hybridMultilevel"/>
    <w:tmpl w:val="FAAC4C22"/>
    <w:lvl w:ilvl="0" w:tplc="21F06F80">
      <w:start w:val="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7EC30B1"/>
    <w:multiLevelType w:val="hybridMultilevel"/>
    <w:tmpl w:val="FE7A30F8"/>
    <w:lvl w:ilvl="0" w:tplc="5D923C1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E37216E"/>
    <w:multiLevelType w:val="hybridMultilevel"/>
    <w:tmpl w:val="582AC3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E4831B7"/>
    <w:multiLevelType w:val="hybridMultilevel"/>
    <w:tmpl w:val="B7BC28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EAC32AE"/>
    <w:multiLevelType w:val="hybridMultilevel"/>
    <w:tmpl w:val="E81ACBC4"/>
    <w:lvl w:ilvl="0" w:tplc="DE3C47DC">
      <w:start w:val="2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EB16626"/>
    <w:multiLevelType w:val="hybridMultilevel"/>
    <w:tmpl w:val="0458E5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0AB588D"/>
    <w:multiLevelType w:val="hybridMultilevel"/>
    <w:tmpl w:val="B8D2C5EC"/>
    <w:lvl w:ilvl="0" w:tplc="63BCA3A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nsid w:val="34A97121"/>
    <w:multiLevelType w:val="hybridMultilevel"/>
    <w:tmpl w:val="586EFD20"/>
    <w:lvl w:ilvl="0" w:tplc="DE3C47DC">
      <w:start w:val="2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524766D"/>
    <w:multiLevelType w:val="hybridMultilevel"/>
    <w:tmpl w:val="28665D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913518E"/>
    <w:multiLevelType w:val="hybridMultilevel"/>
    <w:tmpl w:val="121045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A812FCB"/>
    <w:multiLevelType w:val="hybridMultilevel"/>
    <w:tmpl w:val="7540B018"/>
    <w:lvl w:ilvl="0" w:tplc="52AE697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E77185B"/>
    <w:multiLevelType w:val="hybridMultilevel"/>
    <w:tmpl w:val="F3A471DC"/>
    <w:lvl w:ilvl="0" w:tplc="9FC0389A">
      <w:start w:val="14"/>
      <w:numFmt w:val="bullet"/>
      <w:lvlText w:val="-"/>
      <w:lvlJc w:val="left"/>
      <w:pPr>
        <w:ind w:left="420" w:hanging="360"/>
      </w:pPr>
      <w:rPr>
        <w:rFonts w:ascii="Times New Roman" w:eastAsia="Times New Roman" w:hAnsi="Times New Roman" w:cs="Times New Roman" w:hint="default"/>
        <w:i/>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4">
    <w:nsid w:val="430A2512"/>
    <w:multiLevelType w:val="hybridMultilevel"/>
    <w:tmpl w:val="C72A511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34A4296"/>
    <w:multiLevelType w:val="hybridMultilevel"/>
    <w:tmpl w:val="CC2A1C82"/>
    <w:lvl w:ilvl="0" w:tplc="0EAA0D9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4181263"/>
    <w:multiLevelType w:val="hybridMultilevel"/>
    <w:tmpl w:val="0A1401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EB96152"/>
    <w:multiLevelType w:val="hybridMultilevel"/>
    <w:tmpl w:val="B78E3B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1242B37"/>
    <w:multiLevelType w:val="hybridMultilevel"/>
    <w:tmpl w:val="43EE6C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46C6B01"/>
    <w:multiLevelType w:val="hybridMultilevel"/>
    <w:tmpl w:val="916457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80749D3"/>
    <w:multiLevelType w:val="hybridMultilevel"/>
    <w:tmpl w:val="B7281DF0"/>
    <w:lvl w:ilvl="0" w:tplc="97BED5C6">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nsid w:val="5A663BD0"/>
    <w:multiLevelType w:val="multilevel"/>
    <w:tmpl w:val="04100021"/>
    <w:lvl w:ilvl="0">
      <w:start w:val="1"/>
      <w:numFmt w:val="bullet"/>
      <w:lvlText w:val=""/>
      <w:lvlJc w:val="left"/>
      <w:pPr>
        <w:ind w:left="360" w:hanging="360"/>
      </w:pPr>
      <w:rPr>
        <w:rFonts w:ascii="Wingdings" w:hAnsi="Wingdings" w:hint="default"/>
        <w:sz w:val="16"/>
        <w:szCs w:val="16"/>
      </w:rPr>
    </w:lvl>
    <w:lvl w:ilvl="1">
      <w:start w:val="1"/>
      <w:numFmt w:val="bullet"/>
      <w:lvlText w:val=""/>
      <w:lvlJc w:val="left"/>
      <w:pPr>
        <w:ind w:left="720" w:hanging="360"/>
      </w:pPr>
      <w:rPr>
        <w:rFonts w:ascii="Wingdings" w:hAnsi="Wingdings" w:hint="default"/>
        <w:sz w:val="16"/>
        <w:szCs w:val="16"/>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nsid w:val="5B871F6D"/>
    <w:multiLevelType w:val="hybridMultilevel"/>
    <w:tmpl w:val="8DAEF268"/>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nsid w:val="5BB0448B"/>
    <w:multiLevelType w:val="hybridMultilevel"/>
    <w:tmpl w:val="910621E2"/>
    <w:lvl w:ilvl="0" w:tplc="8D081090">
      <w:start w:val="65535"/>
      <w:numFmt w:val="bullet"/>
      <w:lvlText w:val=""/>
      <w:lvlJc w:val="left"/>
      <w:pPr>
        <w:tabs>
          <w:tab w:val="num" w:pos="907"/>
        </w:tabs>
        <w:ind w:left="907"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D7F14F2"/>
    <w:multiLevelType w:val="multilevel"/>
    <w:tmpl w:val="BA504002"/>
    <w:lvl w:ilvl="0">
      <w:start w:val="1"/>
      <w:numFmt w:val="bullet"/>
      <w:lvlText w:val=""/>
      <w:lvlJc w:val="left"/>
      <w:pPr>
        <w:ind w:left="1776" w:hanging="360"/>
      </w:pPr>
      <w:rPr>
        <w:rFonts w:ascii="Wingdings" w:hAnsi="Wingdings" w:hint="default"/>
        <w:sz w:val="16"/>
        <w:szCs w:val="16"/>
      </w:rPr>
    </w:lvl>
    <w:lvl w:ilvl="1">
      <w:start w:val="1"/>
      <w:numFmt w:val="bullet"/>
      <w:lvlText w:val=""/>
      <w:lvlJc w:val="left"/>
      <w:pPr>
        <w:ind w:left="2136" w:hanging="360"/>
      </w:pPr>
      <w:rPr>
        <w:rFonts w:ascii="Wingdings" w:hAnsi="Wingdings" w:hint="default"/>
      </w:rPr>
    </w:lvl>
    <w:lvl w:ilvl="2">
      <w:start w:val="1"/>
      <w:numFmt w:val="bullet"/>
      <w:lvlText w:val=""/>
      <w:lvlJc w:val="left"/>
      <w:pPr>
        <w:ind w:left="2496" w:hanging="360"/>
      </w:pPr>
      <w:rPr>
        <w:rFonts w:ascii="Wingdings" w:hAnsi="Wingdings" w:hint="default"/>
      </w:rPr>
    </w:lvl>
    <w:lvl w:ilvl="3">
      <w:start w:val="1"/>
      <w:numFmt w:val="bullet"/>
      <w:lvlText w:val=""/>
      <w:lvlJc w:val="left"/>
      <w:pPr>
        <w:ind w:left="2856" w:hanging="360"/>
      </w:pPr>
      <w:rPr>
        <w:rFonts w:ascii="Symbol" w:hAnsi="Symbol" w:hint="default"/>
      </w:rPr>
    </w:lvl>
    <w:lvl w:ilvl="4">
      <w:start w:val="1"/>
      <w:numFmt w:val="bullet"/>
      <w:lvlText w:val=""/>
      <w:lvlJc w:val="left"/>
      <w:pPr>
        <w:ind w:left="3216" w:hanging="360"/>
      </w:pPr>
      <w:rPr>
        <w:rFonts w:ascii="Symbol" w:hAnsi="Symbol" w:hint="default"/>
      </w:rPr>
    </w:lvl>
    <w:lvl w:ilvl="5">
      <w:start w:val="1"/>
      <w:numFmt w:val="bullet"/>
      <w:lvlText w:val=""/>
      <w:lvlJc w:val="left"/>
      <w:pPr>
        <w:ind w:left="3576" w:hanging="360"/>
      </w:pPr>
      <w:rPr>
        <w:rFonts w:ascii="Wingdings" w:hAnsi="Wingdings" w:hint="default"/>
      </w:rPr>
    </w:lvl>
    <w:lvl w:ilvl="6">
      <w:start w:val="1"/>
      <w:numFmt w:val="bullet"/>
      <w:lvlText w:val=""/>
      <w:lvlJc w:val="left"/>
      <w:pPr>
        <w:ind w:left="3936" w:hanging="360"/>
      </w:pPr>
      <w:rPr>
        <w:rFonts w:ascii="Wingdings" w:hAnsi="Wingdings" w:hint="default"/>
      </w:rPr>
    </w:lvl>
    <w:lvl w:ilvl="7">
      <w:start w:val="1"/>
      <w:numFmt w:val="bullet"/>
      <w:lvlText w:val=""/>
      <w:lvlJc w:val="left"/>
      <w:pPr>
        <w:ind w:left="4296" w:hanging="360"/>
      </w:pPr>
      <w:rPr>
        <w:rFonts w:ascii="Symbol" w:hAnsi="Symbol" w:hint="default"/>
      </w:rPr>
    </w:lvl>
    <w:lvl w:ilvl="8">
      <w:start w:val="1"/>
      <w:numFmt w:val="bullet"/>
      <w:lvlText w:val=""/>
      <w:lvlJc w:val="left"/>
      <w:pPr>
        <w:ind w:left="4656" w:hanging="360"/>
      </w:pPr>
      <w:rPr>
        <w:rFonts w:ascii="Symbol" w:hAnsi="Symbol" w:hint="default"/>
      </w:rPr>
    </w:lvl>
  </w:abstractNum>
  <w:abstractNum w:abstractNumId="35">
    <w:nsid w:val="5E6D5662"/>
    <w:multiLevelType w:val="hybridMultilevel"/>
    <w:tmpl w:val="6C0ED6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6510363"/>
    <w:multiLevelType w:val="hybridMultilevel"/>
    <w:tmpl w:val="4F3E8D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A1D35F0"/>
    <w:multiLevelType w:val="hybridMultilevel"/>
    <w:tmpl w:val="5A502C90"/>
    <w:lvl w:ilvl="0" w:tplc="99001608">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B520565"/>
    <w:multiLevelType w:val="hybridMultilevel"/>
    <w:tmpl w:val="35BA767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nsid w:val="6EEF1E3C"/>
    <w:multiLevelType w:val="hybridMultilevel"/>
    <w:tmpl w:val="F288FD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4147E76"/>
    <w:multiLevelType w:val="hybridMultilevel"/>
    <w:tmpl w:val="9ED01A06"/>
    <w:lvl w:ilvl="0" w:tplc="52DC26F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57C5BE8"/>
    <w:multiLevelType w:val="hybridMultilevel"/>
    <w:tmpl w:val="AE7AEEA0"/>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2">
    <w:nsid w:val="75FD3C83"/>
    <w:multiLevelType w:val="hybridMultilevel"/>
    <w:tmpl w:val="5150E828"/>
    <w:lvl w:ilvl="0" w:tplc="8850F0E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B1A789A"/>
    <w:multiLevelType w:val="hybridMultilevel"/>
    <w:tmpl w:val="2FB6B1AC"/>
    <w:lvl w:ilvl="0" w:tplc="04100017">
      <w:start w:val="1"/>
      <w:numFmt w:val="lowerLetter"/>
      <w:lvlText w:val="%1)"/>
      <w:lvlJc w:val="left"/>
      <w:pPr>
        <w:ind w:left="720" w:hanging="360"/>
      </w:pPr>
      <w:rPr>
        <w:rFonts w:hint="default"/>
      </w:rPr>
    </w:lvl>
    <w:lvl w:ilvl="1" w:tplc="B576E770">
      <w:start w:val="2"/>
      <w:numFmt w:val="lowerLetter"/>
      <w:lvlText w:val="%2."/>
      <w:lvlJc w:val="left"/>
      <w:pPr>
        <w:ind w:left="1440" w:hanging="360"/>
      </w:pPr>
      <w:rPr>
        <w:rFonts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D8C29A6"/>
    <w:multiLevelType w:val="hybridMultilevel"/>
    <w:tmpl w:val="612E89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E9020A0"/>
    <w:multiLevelType w:val="hybridMultilevel"/>
    <w:tmpl w:val="868AEF12"/>
    <w:lvl w:ilvl="0" w:tplc="98649AF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26"/>
  </w:num>
  <w:num w:numId="2">
    <w:abstractNumId w:val="19"/>
  </w:num>
  <w:num w:numId="3">
    <w:abstractNumId w:val="16"/>
  </w:num>
  <w:num w:numId="4">
    <w:abstractNumId w:val="23"/>
  </w:num>
  <w:num w:numId="5">
    <w:abstractNumId w:val="25"/>
  </w:num>
  <w:num w:numId="6">
    <w:abstractNumId w:val="10"/>
  </w:num>
  <w:num w:numId="7">
    <w:abstractNumId w:val="1"/>
  </w:num>
  <w:num w:numId="8">
    <w:abstractNumId w:val="27"/>
  </w:num>
  <w:num w:numId="9">
    <w:abstractNumId w:val="7"/>
  </w:num>
  <w:num w:numId="10">
    <w:abstractNumId w:val="21"/>
  </w:num>
  <w:num w:numId="11">
    <w:abstractNumId w:val="20"/>
  </w:num>
  <w:num w:numId="12">
    <w:abstractNumId w:val="11"/>
  </w:num>
  <w:num w:numId="13">
    <w:abstractNumId w:val="14"/>
  </w:num>
  <w:num w:numId="14">
    <w:abstractNumId w:val="15"/>
  </w:num>
  <w:num w:numId="15">
    <w:abstractNumId w:val="28"/>
  </w:num>
  <w:num w:numId="16">
    <w:abstractNumId w:val="18"/>
  </w:num>
  <w:num w:numId="17">
    <w:abstractNumId w:val="32"/>
  </w:num>
  <w:num w:numId="18">
    <w:abstractNumId w:val="36"/>
  </w:num>
  <w:num w:numId="19">
    <w:abstractNumId w:val="13"/>
  </w:num>
  <w:num w:numId="20">
    <w:abstractNumId w:val="29"/>
  </w:num>
  <w:num w:numId="21">
    <w:abstractNumId w:val="39"/>
  </w:num>
  <w:num w:numId="22">
    <w:abstractNumId w:val="41"/>
  </w:num>
  <w:num w:numId="23">
    <w:abstractNumId w:val="43"/>
  </w:num>
  <w:num w:numId="24">
    <w:abstractNumId w:val="12"/>
  </w:num>
  <w:num w:numId="25">
    <w:abstractNumId w:val="30"/>
  </w:num>
  <w:num w:numId="26">
    <w:abstractNumId w:val="24"/>
  </w:num>
  <w:num w:numId="27">
    <w:abstractNumId w:val="8"/>
  </w:num>
  <w:num w:numId="28">
    <w:abstractNumId w:val="9"/>
  </w:num>
  <w:num w:numId="29">
    <w:abstractNumId w:val="22"/>
  </w:num>
  <w:num w:numId="30">
    <w:abstractNumId w:val="40"/>
  </w:num>
  <w:num w:numId="31">
    <w:abstractNumId w:val="45"/>
  </w:num>
  <w:num w:numId="32">
    <w:abstractNumId w:val="37"/>
  </w:num>
  <w:num w:numId="33">
    <w:abstractNumId w:val="33"/>
  </w:num>
  <w:num w:numId="34">
    <w:abstractNumId w:val="4"/>
  </w:num>
  <w:num w:numId="35">
    <w:abstractNumId w:val="42"/>
  </w:num>
  <w:num w:numId="36">
    <w:abstractNumId w:val="3"/>
  </w:num>
  <w:num w:numId="37">
    <w:abstractNumId w:val="38"/>
  </w:num>
  <w:num w:numId="38">
    <w:abstractNumId w:val="0"/>
  </w:num>
  <w:num w:numId="39">
    <w:abstractNumId w:val="44"/>
  </w:num>
  <w:num w:numId="40">
    <w:abstractNumId w:val="2"/>
  </w:num>
  <w:num w:numId="41">
    <w:abstractNumId w:val="5"/>
  </w:num>
  <w:num w:numId="42">
    <w:abstractNumId w:val="34"/>
  </w:num>
  <w:num w:numId="43">
    <w:abstractNumId w:val="31"/>
  </w:num>
  <w:num w:numId="44">
    <w:abstractNumId w:val="17"/>
  </w:num>
  <w:num w:numId="45">
    <w:abstractNumId w:val="35"/>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E51"/>
    <w:rsid w:val="000037D3"/>
    <w:rsid w:val="000112A8"/>
    <w:rsid w:val="000113BD"/>
    <w:rsid w:val="00012D6A"/>
    <w:rsid w:val="000151C9"/>
    <w:rsid w:val="00015B1F"/>
    <w:rsid w:val="000205C7"/>
    <w:rsid w:val="00021F6D"/>
    <w:rsid w:val="00025E25"/>
    <w:rsid w:val="00050AF0"/>
    <w:rsid w:val="00052662"/>
    <w:rsid w:val="00073E66"/>
    <w:rsid w:val="00074FBD"/>
    <w:rsid w:val="000825F0"/>
    <w:rsid w:val="0009670B"/>
    <w:rsid w:val="000A1240"/>
    <w:rsid w:val="000B43AE"/>
    <w:rsid w:val="000B7CA0"/>
    <w:rsid w:val="000C5DAC"/>
    <w:rsid w:val="000E1A5E"/>
    <w:rsid w:val="000E1BE5"/>
    <w:rsid w:val="000F2045"/>
    <w:rsid w:val="000F23B7"/>
    <w:rsid w:val="000F30E2"/>
    <w:rsid w:val="00106276"/>
    <w:rsid w:val="00111E10"/>
    <w:rsid w:val="00112C06"/>
    <w:rsid w:val="00115ADC"/>
    <w:rsid w:val="00115C85"/>
    <w:rsid w:val="001210D9"/>
    <w:rsid w:val="00130936"/>
    <w:rsid w:val="00133ECC"/>
    <w:rsid w:val="001421BE"/>
    <w:rsid w:val="00144072"/>
    <w:rsid w:val="00147FCB"/>
    <w:rsid w:val="001556AF"/>
    <w:rsid w:val="00160C17"/>
    <w:rsid w:val="0017232C"/>
    <w:rsid w:val="001805BC"/>
    <w:rsid w:val="0018533F"/>
    <w:rsid w:val="00186B84"/>
    <w:rsid w:val="001923BE"/>
    <w:rsid w:val="001B02EC"/>
    <w:rsid w:val="001B0A1E"/>
    <w:rsid w:val="001C52D8"/>
    <w:rsid w:val="001D2022"/>
    <w:rsid w:val="001D4018"/>
    <w:rsid w:val="001D61AF"/>
    <w:rsid w:val="001E24A6"/>
    <w:rsid w:val="001E3F6E"/>
    <w:rsid w:val="001F556F"/>
    <w:rsid w:val="001F5AE2"/>
    <w:rsid w:val="00203DDF"/>
    <w:rsid w:val="00204F59"/>
    <w:rsid w:val="002211C8"/>
    <w:rsid w:val="00224C71"/>
    <w:rsid w:val="00227CEF"/>
    <w:rsid w:val="00233894"/>
    <w:rsid w:val="00234516"/>
    <w:rsid w:val="00254147"/>
    <w:rsid w:val="00254183"/>
    <w:rsid w:val="00255BB2"/>
    <w:rsid w:val="00257AAC"/>
    <w:rsid w:val="00257CA7"/>
    <w:rsid w:val="002639D3"/>
    <w:rsid w:val="00272086"/>
    <w:rsid w:val="00277A54"/>
    <w:rsid w:val="00285451"/>
    <w:rsid w:val="0028575B"/>
    <w:rsid w:val="0029337E"/>
    <w:rsid w:val="00295EAB"/>
    <w:rsid w:val="00296870"/>
    <w:rsid w:val="002A08FA"/>
    <w:rsid w:val="002A1150"/>
    <w:rsid w:val="002A3B37"/>
    <w:rsid w:val="002A41C7"/>
    <w:rsid w:val="002B596D"/>
    <w:rsid w:val="002B65D1"/>
    <w:rsid w:val="002C1AE0"/>
    <w:rsid w:val="002D40CF"/>
    <w:rsid w:val="002D7FA9"/>
    <w:rsid w:val="002E3544"/>
    <w:rsid w:val="002F416B"/>
    <w:rsid w:val="00311846"/>
    <w:rsid w:val="00316B1F"/>
    <w:rsid w:val="00317DD6"/>
    <w:rsid w:val="00317FEB"/>
    <w:rsid w:val="0032258C"/>
    <w:rsid w:val="003244B7"/>
    <w:rsid w:val="003255B9"/>
    <w:rsid w:val="003271F8"/>
    <w:rsid w:val="00332FAD"/>
    <w:rsid w:val="00341726"/>
    <w:rsid w:val="00351002"/>
    <w:rsid w:val="00365424"/>
    <w:rsid w:val="00376D9E"/>
    <w:rsid w:val="003870E1"/>
    <w:rsid w:val="003904B0"/>
    <w:rsid w:val="003944F3"/>
    <w:rsid w:val="00395C58"/>
    <w:rsid w:val="00396692"/>
    <w:rsid w:val="003975CE"/>
    <w:rsid w:val="003A796E"/>
    <w:rsid w:val="003C0AA7"/>
    <w:rsid w:val="003E04E4"/>
    <w:rsid w:val="003E23CA"/>
    <w:rsid w:val="003E450C"/>
    <w:rsid w:val="003F4D54"/>
    <w:rsid w:val="003F65C2"/>
    <w:rsid w:val="00400073"/>
    <w:rsid w:val="00415BF9"/>
    <w:rsid w:val="004260C8"/>
    <w:rsid w:val="00430A77"/>
    <w:rsid w:val="00430B38"/>
    <w:rsid w:val="004371A8"/>
    <w:rsid w:val="00441498"/>
    <w:rsid w:val="0044202C"/>
    <w:rsid w:val="00445920"/>
    <w:rsid w:val="00457325"/>
    <w:rsid w:val="00462748"/>
    <w:rsid w:val="0048357F"/>
    <w:rsid w:val="004879AB"/>
    <w:rsid w:val="00496754"/>
    <w:rsid w:val="004A2F08"/>
    <w:rsid w:val="004B0260"/>
    <w:rsid w:val="004B2E48"/>
    <w:rsid w:val="004B4543"/>
    <w:rsid w:val="004C5126"/>
    <w:rsid w:val="004D3DCF"/>
    <w:rsid w:val="004E6D35"/>
    <w:rsid w:val="004F79EA"/>
    <w:rsid w:val="00505BAD"/>
    <w:rsid w:val="005114AA"/>
    <w:rsid w:val="005168A0"/>
    <w:rsid w:val="00541358"/>
    <w:rsid w:val="005437B5"/>
    <w:rsid w:val="00551178"/>
    <w:rsid w:val="00562097"/>
    <w:rsid w:val="00563AB7"/>
    <w:rsid w:val="00582164"/>
    <w:rsid w:val="005931D1"/>
    <w:rsid w:val="00593944"/>
    <w:rsid w:val="00594086"/>
    <w:rsid w:val="00596910"/>
    <w:rsid w:val="005B23E4"/>
    <w:rsid w:val="005B2AE0"/>
    <w:rsid w:val="005C2630"/>
    <w:rsid w:val="005E0160"/>
    <w:rsid w:val="005F4EB1"/>
    <w:rsid w:val="005F52BC"/>
    <w:rsid w:val="006005FB"/>
    <w:rsid w:val="00603C1F"/>
    <w:rsid w:val="00613D9D"/>
    <w:rsid w:val="00620077"/>
    <w:rsid w:val="00626983"/>
    <w:rsid w:val="00627147"/>
    <w:rsid w:val="0064077C"/>
    <w:rsid w:val="00650635"/>
    <w:rsid w:val="00653E12"/>
    <w:rsid w:val="006647D6"/>
    <w:rsid w:val="00671AC8"/>
    <w:rsid w:val="006748D6"/>
    <w:rsid w:val="00674E56"/>
    <w:rsid w:val="00681BD0"/>
    <w:rsid w:val="00690C45"/>
    <w:rsid w:val="006951FF"/>
    <w:rsid w:val="0069664F"/>
    <w:rsid w:val="00697447"/>
    <w:rsid w:val="006A58AD"/>
    <w:rsid w:val="006B7AA6"/>
    <w:rsid w:val="006D474C"/>
    <w:rsid w:val="006D507A"/>
    <w:rsid w:val="006D5B78"/>
    <w:rsid w:val="006E63A9"/>
    <w:rsid w:val="007074D1"/>
    <w:rsid w:val="00722505"/>
    <w:rsid w:val="00722D14"/>
    <w:rsid w:val="007303C8"/>
    <w:rsid w:val="007361F3"/>
    <w:rsid w:val="00741748"/>
    <w:rsid w:val="00747523"/>
    <w:rsid w:val="00750C06"/>
    <w:rsid w:val="00755768"/>
    <w:rsid w:val="00757D4F"/>
    <w:rsid w:val="007656F6"/>
    <w:rsid w:val="00775117"/>
    <w:rsid w:val="007767F3"/>
    <w:rsid w:val="00780106"/>
    <w:rsid w:val="00781D19"/>
    <w:rsid w:val="007832AC"/>
    <w:rsid w:val="00785225"/>
    <w:rsid w:val="00792F3C"/>
    <w:rsid w:val="00795F5B"/>
    <w:rsid w:val="007A6EC9"/>
    <w:rsid w:val="007B5C90"/>
    <w:rsid w:val="007C47D6"/>
    <w:rsid w:val="007D4C3A"/>
    <w:rsid w:val="007D656F"/>
    <w:rsid w:val="007F6D86"/>
    <w:rsid w:val="0080094C"/>
    <w:rsid w:val="008030B0"/>
    <w:rsid w:val="0080651C"/>
    <w:rsid w:val="00806531"/>
    <w:rsid w:val="00810735"/>
    <w:rsid w:val="008123B9"/>
    <w:rsid w:val="00812973"/>
    <w:rsid w:val="00820D95"/>
    <w:rsid w:val="0083542C"/>
    <w:rsid w:val="00836BF8"/>
    <w:rsid w:val="008438D6"/>
    <w:rsid w:val="00847A29"/>
    <w:rsid w:val="0087323F"/>
    <w:rsid w:val="00877AE7"/>
    <w:rsid w:val="0089576F"/>
    <w:rsid w:val="008A72CF"/>
    <w:rsid w:val="008B6533"/>
    <w:rsid w:val="008B6BAE"/>
    <w:rsid w:val="008B7723"/>
    <w:rsid w:val="008C0108"/>
    <w:rsid w:val="008C4B6D"/>
    <w:rsid w:val="008C6D03"/>
    <w:rsid w:val="008F0941"/>
    <w:rsid w:val="008F2116"/>
    <w:rsid w:val="00902C0B"/>
    <w:rsid w:val="00903F05"/>
    <w:rsid w:val="009121DF"/>
    <w:rsid w:val="00912BD7"/>
    <w:rsid w:val="00913521"/>
    <w:rsid w:val="00915CA6"/>
    <w:rsid w:val="00921A97"/>
    <w:rsid w:val="00922DC9"/>
    <w:rsid w:val="00925AC7"/>
    <w:rsid w:val="00932811"/>
    <w:rsid w:val="009331E9"/>
    <w:rsid w:val="00936C68"/>
    <w:rsid w:val="009371F6"/>
    <w:rsid w:val="009504B9"/>
    <w:rsid w:val="00952516"/>
    <w:rsid w:val="009527DD"/>
    <w:rsid w:val="00956973"/>
    <w:rsid w:val="009613D9"/>
    <w:rsid w:val="00971C3F"/>
    <w:rsid w:val="00973C2C"/>
    <w:rsid w:val="00976E14"/>
    <w:rsid w:val="009814B5"/>
    <w:rsid w:val="0098664D"/>
    <w:rsid w:val="00986809"/>
    <w:rsid w:val="009956E3"/>
    <w:rsid w:val="009A55D2"/>
    <w:rsid w:val="009A63B3"/>
    <w:rsid w:val="009B04F6"/>
    <w:rsid w:val="009B4366"/>
    <w:rsid w:val="009B6A73"/>
    <w:rsid w:val="009C6933"/>
    <w:rsid w:val="009F2828"/>
    <w:rsid w:val="00A00D64"/>
    <w:rsid w:val="00A05C72"/>
    <w:rsid w:val="00A11FCB"/>
    <w:rsid w:val="00A142A9"/>
    <w:rsid w:val="00A33F95"/>
    <w:rsid w:val="00A40BF1"/>
    <w:rsid w:val="00A4411F"/>
    <w:rsid w:val="00A44FD4"/>
    <w:rsid w:val="00A4760A"/>
    <w:rsid w:val="00A71DEE"/>
    <w:rsid w:val="00A7508B"/>
    <w:rsid w:val="00A77195"/>
    <w:rsid w:val="00A80E51"/>
    <w:rsid w:val="00A82F0E"/>
    <w:rsid w:val="00A91691"/>
    <w:rsid w:val="00A93E22"/>
    <w:rsid w:val="00A945D6"/>
    <w:rsid w:val="00A94B60"/>
    <w:rsid w:val="00AA12AF"/>
    <w:rsid w:val="00AA4D6F"/>
    <w:rsid w:val="00AA788D"/>
    <w:rsid w:val="00AB410B"/>
    <w:rsid w:val="00AC017C"/>
    <w:rsid w:val="00AC502B"/>
    <w:rsid w:val="00AD5AD4"/>
    <w:rsid w:val="00AE6067"/>
    <w:rsid w:val="00AE727A"/>
    <w:rsid w:val="00AE78E1"/>
    <w:rsid w:val="00AF2636"/>
    <w:rsid w:val="00B0253A"/>
    <w:rsid w:val="00B155E6"/>
    <w:rsid w:val="00B161E4"/>
    <w:rsid w:val="00B17245"/>
    <w:rsid w:val="00B22AC1"/>
    <w:rsid w:val="00B26C50"/>
    <w:rsid w:val="00B642DD"/>
    <w:rsid w:val="00B65E36"/>
    <w:rsid w:val="00B8484E"/>
    <w:rsid w:val="00B9553E"/>
    <w:rsid w:val="00B96F4B"/>
    <w:rsid w:val="00BA1D70"/>
    <w:rsid w:val="00BA45FD"/>
    <w:rsid w:val="00BB024A"/>
    <w:rsid w:val="00BB410E"/>
    <w:rsid w:val="00BC1027"/>
    <w:rsid w:val="00BC75C0"/>
    <w:rsid w:val="00BD44CB"/>
    <w:rsid w:val="00BE1B33"/>
    <w:rsid w:val="00BE687E"/>
    <w:rsid w:val="00BF7561"/>
    <w:rsid w:val="00C0088F"/>
    <w:rsid w:val="00C055FF"/>
    <w:rsid w:val="00C22210"/>
    <w:rsid w:val="00C336D2"/>
    <w:rsid w:val="00C33A2D"/>
    <w:rsid w:val="00C35B5B"/>
    <w:rsid w:val="00C429A6"/>
    <w:rsid w:val="00C61B4D"/>
    <w:rsid w:val="00C66C61"/>
    <w:rsid w:val="00C803AC"/>
    <w:rsid w:val="00C81788"/>
    <w:rsid w:val="00C86780"/>
    <w:rsid w:val="00C9031D"/>
    <w:rsid w:val="00C90543"/>
    <w:rsid w:val="00C96607"/>
    <w:rsid w:val="00CA52D4"/>
    <w:rsid w:val="00CA5CAB"/>
    <w:rsid w:val="00CC02ED"/>
    <w:rsid w:val="00CC51F7"/>
    <w:rsid w:val="00CC60E9"/>
    <w:rsid w:val="00CE1329"/>
    <w:rsid w:val="00CE5121"/>
    <w:rsid w:val="00D01C9B"/>
    <w:rsid w:val="00D152F5"/>
    <w:rsid w:val="00D23A9F"/>
    <w:rsid w:val="00D35F1E"/>
    <w:rsid w:val="00D418BD"/>
    <w:rsid w:val="00D451E4"/>
    <w:rsid w:val="00D45F54"/>
    <w:rsid w:val="00D517D6"/>
    <w:rsid w:val="00D52A16"/>
    <w:rsid w:val="00D72DD9"/>
    <w:rsid w:val="00D73D28"/>
    <w:rsid w:val="00D80E2A"/>
    <w:rsid w:val="00D815C9"/>
    <w:rsid w:val="00D87E70"/>
    <w:rsid w:val="00D92E38"/>
    <w:rsid w:val="00D94B8A"/>
    <w:rsid w:val="00D96AAA"/>
    <w:rsid w:val="00D97A70"/>
    <w:rsid w:val="00DA4950"/>
    <w:rsid w:val="00DA6546"/>
    <w:rsid w:val="00DB166B"/>
    <w:rsid w:val="00DB5E41"/>
    <w:rsid w:val="00DC0C62"/>
    <w:rsid w:val="00DC4461"/>
    <w:rsid w:val="00DC4939"/>
    <w:rsid w:val="00DE39AB"/>
    <w:rsid w:val="00DE454C"/>
    <w:rsid w:val="00DE5FD6"/>
    <w:rsid w:val="00DF7551"/>
    <w:rsid w:val="00DF792E"/>
    <w:rsid w:val="00E01DD2"/>
    <w:rsid w:val="00E03BD2"/>
    <w:rsid w:val="00E13DF7"/>
    <w:rsid w:val="00E15F1A"/>
    <w:rsid w:val="00E23873"/>
    <w:rsid w:val="00E31E7F"/>
    <w:rsid w:val="00E341E3"/>
    <w:rsid w:val="00E53B73"/>
    <w:rsid w:val="00E63172"/>
    <w:rsid w:val="00E75E69"/>
    <w:rsid w:val="00E9361D"/>
    <w:rsid w:val="00E95B29"/>
    <w:rsid w:val="00EA0991"/>
    <w:rsid w:val="00EA0EE1"/>
    <w:rsid w:val="00EB724A"/>
    <w:rsid w:val="00EB7681"/>
    <w:rsid w:val="00EC008A"/>
    <w:rsid w:val="00EC390F"/>
    <w:rsid w:val="00EC3A93"/>
    <w:rsid w:val="00EC61EA"/>
    <w:rsid w:val="00ED1167"/>
    <w:rsid w:val="00EE109C"/>
    <w:rsid w:val="00EE5D69"/>
    <w:rsid w:val="00EE7427"/>
    <w:rsid w:val="00EF107E"/>
    <w:rsid w:val="00F00506"/>
    <w:rsid w:val="00F102DF"/>
    <w:rsid w:val="00F156BD"/>
    <w:rsid w:val="00F254D1"/>
    <w:rsid w:val="00F27BE7"/>
    <w:rsid w:val="00F33E2D"/>
    <w:rsid w:val="00F5049B"/>
    <w:rsid w:val="00F54F09"/>
    <w:rsid w:val="00F54F8D"/>
    <w:rsid w:val="00F61A51"/>
    <w:rsid w:val="00F672A3"/>
    <w:rsid w:val="00F7355D"/>
    <w:rsid w:val="00F746A8"/>
    <w:rsid w:val="00F866DD"/>
    <w:rsid w:val="00F90EBE"/>
    <w:rsid w:val="00FA0093"/>
    <w:rsid w:val="00FA02DD"/>
    <w:rsid w:val="00FA327F"/>
    <w:rsid w:val="00FA68BC"/>
    <w:rsid w:val="00FB0A4D"/>
    <w:rsid w:val="00FB333C"/>
    <w:rsid w:val="00FC00FE"/>
    <w:rsid w:val="00FC164D"/>
    <w:rsid w:val="00FC1E0C"/>
    <w:rsid w:val="00FC7792"/>
    <w:rsid w:val="00FD2689"/>
    <w:rsid w:val="00FD44F5"/>
    <w:rsid w:val="00FF26C5"/>
    <w:rsid w:val="00FF4E92"/>
    <w:rsid w:val="00FF7E2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74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eastAsia="en-US"/>
    </w:rPr>
  </w:style>
  <w:style w:type="paragraph" w:styleId="Titolo1">
    <w:name w:val="heading 1"/>
    <w:basedOn w:val="Normale"/>
    <w:next w:val="Normale"/>
    <w:qFormat/>
    <w:pPr>
      <w:keepNext/>
      <w:jc w:val="both"/>
      <w:outlineLvl w:val="0"/>
    </w:pPr>
    <w:rPr>
      <w:i/>
    </w:rPr>
  </w:style>
  <w:style w:type="paragraph" w:styleId="Titolo2">
    <w:name w:val="heading 2"/>
    <w:basedOn w:val="Normale"/>
    <w:next w:val="Normale"/>
    <w:qFormat/>
    <w:pPr>
      <w:keepNext/>
      <w:jc w:val="center"/>
      <w:outlineLvl w:val="1"/>
    </w:pPr>
    <w:rPr>
      <w:i/>
    </w:rPr>
  </w:style>
  <w:style w:type="paragraph" w:styleId="Titolo4">
    <w:name w:val="heading 4"/>
    <w:basedOn w:val="Normale"/>
    <w:next w:val="Normale"/>
    <w:qFormat/>
    <w:pPr>
      <w:keepNext/>
      <w:jc w:val="center"/>
      <w:outlineLvl w:val="3"/>
    </w:pPr>
    <w:rPr>
      <w:b/>
      <w:sz w:val="28"/>
    </w:rPr>
  </w:style>
  <w:style w:type="paragraph" w:styleId="Titolo5">
    <w:name w:val="heading 5"/>
    <w:basedOn w:val="Normale"/>
    <w:next w:val="Normale"/>
    <w:qFormat/>
    <w:pPr>
      <w:keepNext/>
      <w:jc w:val="both"/>
      <w:outlineLvl w:val="4"/>
    </w:pPr>
    <w:rPr>
      <w:u w:val="single"/>
    </w:rPr>
  </w:style>
  <w:style w:type="paragraph" w:styleId="Titolo6">
    <w:name w:val="heading 6"/>
    <w:basedOn w:val="Normale"/>
    <w:next w:val="Normale"/>
    <w:qFormat/>
    <w:pPr>
      <w:keepNext/>
      <w:jc w:val="both"/>
      <w:outlineLvl w:val="5"/>
    </w:pPr>
    <w:rPr>
      <w:b/>
      <w:u w:val="single"/>
    </w:rPr>
  </w:style>
  <w:style w:type="paragraph" w:styleId="Titolo7">
    <w:name w:val="heading 7"/>
    <w:basedOn w:val="Normale"/>
    <w:next w:val="Normale"/>
    <w:qFormat/>
    <w:pPr>
      <w:keepNext/>
      <w:ind w:left="360"/>
      <w:jc w:val="both"/>
      <w:outlineLvl w:val="6"/>
    </w:pPr>
    <w:rPr>
      <w:b/>
      <w:u w:val="single"/>
    </w:rPr>
  </w:style>
  <w:style w:type="paragraph" w:styleId="Titolo8">
    <w:name w:val="heading 8"/>
    <w:basedOn w:val="Normale"/>
    <w:next w:val="Normale"/>
    <w:qFormat/>
    <w:pPr>
      <w:keepNext/>
      <w:jc w:val="both"/>
      <w:outlineLvl w:val="7"/>
    </w:pPr>
    <w:rPr>
      <w:b/>
    </w:rPr>
  </w:style>
  <w:style w:type="paragraph" w:styleId="Titolo9">
    <w:name w:val="heading 9"/>
    <w:basedOn w:val="Normale"/>
    <w:next w:val="Normale"/>
    <w:qFormat/>
    <w:pPr>
      <w:keepNext/>
      <w:jc w:val="both"/>
      <w:outlineLvl w:val="8"/>
    </w:pPr>
    <w:rPr>
      <w:b/>
      <w:sz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153"/>
        <w:tab w:val="right" w:pos="8306"/>
      </w:tabs>
    </w:pPr>
  </w:style>
  <w:style w:type="paragraph" w:styleId="Pidipagina">
    <w:name w:val="footer"/>
    <w:basedOn w:val="Normale"/>
    <w:semiHidden/>
    <w:pPr>
      <w:tabs>
        <w:tab w:val="center" w:pos="4153"/>
        <w:tab w:val="right" w:pos="8306"/>
      </w:tabs>
    </w:pPr>
  </w:style>
  <w:style w:type="character" w:styleId="Collegamentoipertestuale">
    <w:name w:val="Hyperlink"/>
    <w:unhideWhenUsed/>
    <w:rPr>
      <w:color w:val="0000FF"/>
      <w:u w:val="single"/>
    </w:rPr>
  </w:style>
  <w:style w:type="paragraph" w:styleId="Corpodeltesto2">
    <w:name w:val="Body Text 2"/>
    <w:basedOn w:val="Normale"/>
    <w:semiHidden/>
    <w:pPr>
      <w:jc w:val="both"/>
    </w:pPr>
  </w:style>
  <w:style w:type="paragraph" w:styleId="Rientrocorpodeltesto">
    <w:name w:val="Body Text Indent"/>
    <w:basedOn w:val="Normale"/>
    <w:semiHidden/>
    <w:pPr>
      <w:ind w:firstLine="1410"/>
      <w:jc w:val="both"/>
    </w:pPr>
  </w:style>
  <w:style w:type="paragraph" w:styleId="Titolo">
    <w:name w:val="Title"/>
    <w:basedOn w:val="Normale"/>
    <w:qFormat/>
    <w:pPr>
      <w:jc w:val="center"/>
    </w:pPr>
    <w:rPr>
      <w:i/>
    </w:rPr>
  </w:style>
  <w:style w:type="paragraph" w:styleId="Corpotesto">
    <w:name w:val="Body Text"/>
    <w:basedOn w:val="Normale"/>
    <w:semiHidden/>
    <w:pPr>
      <w:spacing w:line="360" w:lineRule="auto"/>
      <w:jc w:val="both"/>
    </w:pPr>
    <w:rPr>
      <w:i/>
    </w:rPr>
  </w:style>
  <w:style w:type="paragraph" w:styleId="Sottotitolo">
    <w:name w:val="Subtitle"/>
    <w:basedOn w:val="Normale"/>
    <w:qFormat/>
    <w:pPr>
      <w:spacing w:line="360" w:lineRule="auto"/>
      <w:jc w:val="both"/>
    </w:pPr>
    <w:rPr>
      <w:i/>
    </w:rPr>
  </w:style>
  <w:style w:type="paragraph" w:styleId="Corpodeltesto3">
    <w:name w:val="Body Text 3"/>
    <w:basedOn w:val="Normale"/>
    <w:semiHidden/>
    <w:pPr>
      <w:spacing w:line="360" w:lineRule="auto"/>
      <w:jc w:val="both"/>
    </w:pPr>
  </w:style>
  <w:style w:type="paragraph" w:styleId="Rientrocorpodeltesto2">
    <w:name w:val="Body Text Indent 2"/>
    <w:basedOn w:val="Normale"/>
    <w:semiHidden/>
    <w:pPr>
      <w:ind w:left="360" w:firstLine="348"/>
      <w:jc w:val="both"/>
    </w:pPr>
  </w:style>
  <w:style w:type="character" w:styleId="Numeropagina">
    <w:name w:val="page number"/>
    <w:basedOn w:val="Carpredefinitoparagrafo"/>
    <w:semiHidden/>
  </w:style>
  <w:style w:type="paragraph" w:styleId="Rientrocorpodeltesto3">
    <w:name w:val="Body Text Indent 3"/>
    <w:basedOn w:val="Normale"/>
    <w:semiHidden/>
    <w:pPr>
      <w:ind w:firstLine="1440"/>
      <w:jc w:val="both"/>
    </w:pPr>
    <w:rPr>
      <w:i/>
    </w:rPr>
  </w:style>
  <w:style w:type="paragraph" w:styleId="Paragrafoelenco">
    <w:name w:val="List Paragraph"/>
    <w:basedOn w:val="Normale"/>
    <w:uiPriority w:val="34"/>
    <w:qFormat/>
    <w:rsid w:val="00971C3F"/>
    <w:pPr>
      <w:spacing w:after="200" w:line="276" w:lineRule="auto"/>
      <w:ind w:left="720"/>
      <w:contextualSpacing/>
    </w:pPr>
    <w:rPr>
      <w:rFonts w:ascii="Calibri" w:eastAsia="Calibri" w:hAnsi="Calibri"/>
      <w:sz w:val="22"/>
      <w:szCs w:val="22"/>
    </w:rPr>
  </w:style>
  <w:style w:type="paragraph" w:styleId="Testofumetto">
    <w:name w:val="Balloon Text"/>
    <w:basedOn w:val="Normale"/>
    <w:link w:val="TestofumettoCarattere"/>
    <w:uiPriority w:val="99"/>
    <w:semiHidden/>
    <w:unhideWhenUsed/>
    <w:rsid w:val="00A11FCB"/>
    <w:rPr>
      <w:rFonts w:ascii="Tahoma" w:hAnsi="Tahoma" w:cs="Tahoma"/>
      <w:sz w:val="16"/>
      <w:szCs w:val="16"/>
    </w:rPr>
  </w:style>
  <w:style w:type="character" w:customStyle="1" w:styleId="TestofumettoCarattere">
    <w:name w:val="Testo fumetto Carattere"/>
    <w:link w:val="Testofumetto"/>
    <w:uiPriority w:val="99"/>
    <w:semiHidden/>
    <w:rsid w:val="00A11FCB"/>
    <w:rPr>
      <w:rFonts w:ascii="Tahoma" w:hAnsi="Tahoma" w:cs="Tahoma"/>
      <w:sz w:val="16"/>
      <w:szCs w:val="16"/>
      <w:lang w:eastAsia="en-US"/>
    </w:rPr>
  </w:style>
  <w:style w:type="paragraph" w:customStyle="1" w:styleId="Stile">
    <w:name w:val="Stile"/>
    <w:rsid w:val="00922DC9"/>
    <w:pPr>
      <w:widowControl w:val="0"/>
      <w:autoSpaceDE w:val="0"/>
      <w:autoSpaceDN w:val="0"/>
      <w:adjustRightInd w:val="0"/>
    </w:pPr>
    <w:rPr>
      <w:rFonts w:ascii="Arial" w:hAnsi="Arial" w:cs="Arial"/>
      <w:sz w:val="24"/>
      <w:szCs w:val="24"/>
      <w:lang w:val="en-US" w:eastAsia="en-US"/>
    </w:rPr>
  </w:style>
  <w:style w:type="table" w:styleId="Grigliatabella">
    <w:name w:val="Table Grid"/>
    <w:basedOn w:val="Tabellanormale"/>
    <w:uiPriority w:val="59"/>
    <w:rsid w:val="002D4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7D4C3A"/>
    <w:pPr>
      <w:spacing w:before="100" w:beforeAutospacing="1" w:after="100" w:afterAutospacing="1"/>
    </w:pPr>
    <w:rPr>
      <w:rFonts w:ascii="Times" w:hAnsi="Times"/>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eastAsia="en-US"/>
    </w:rPr>
  </w:style>
  <w:style w:type="paragraph" w:styleId="Titolo1">
    <w:name w:val="heading 1"/>
    <w:basedOn w:val="Normale"/>
    <w:next w:val="Normale"/>
    <w:qFormat/>
    <w:pPr>
      <w:keepNext/>
      <w:jc w:val="both"/>
      <w:outlineLvl w:val="0"/>
    </w:pPr>
    <w:rPr>
      <w:i/>
    </w:rPr>
  </w:style>
  <w:style w:type="paragraph" w:styleId="Titolo2">
    <w:name w:val="heading 2"/>
    <w:basedOn w:val="Normale"/>
    <w:next w:val="Normale"/>
    <w:qFormat/>
    <w:pPr>
      <w:keepNext/>
      <w:jc w:val="center"/>
      <w:outlineLvl w:val="1"/>
    </w:pPr>
    <w:rPr>
      <w:i/>
    </w:rPr>
  </w:style>
  <w:style w:type="paragraph" w:styleId="Titolo4">
    <w:name w:val="heading 4"/>
    <w:basedOn w:val="Normale"/>
    <w:next w:val="Normale"/>
    <w:qFormat/>
    <w:pPr>
      <w:keepNext/>
      <w:jc w:val="center"/>
      <w:outlineLvl w:val="3"/>
    </w:pPr>
    <w:rPr>
      <w:b/>
      <w:sz w:val="28"/>
    </w:rPr>
  </w:style>
  <w:style w:type="paragraph" w:styleId="Titolo5">
    <w:name w:val="heading 5"/>
    <w:basedOn w:val="Normale"/>
    <w:next w:val="Normale"/>
    <w:qFormat/>
    <w:pPr>
      <w:keepNext/>
      <w:jc w:val="both"/>
      <w:outlineLvl w:val="4"/>
    </w:pPr>
    <w:rPr>
      <w:u w:val="single"/>
    </w:rPr>
  </w:style>
  <w:style w:type="paragraph" w:styleId="Titolo6">
    <w:name w:val="heading 6"/>
    <w:basedOn w:val="Normale"/>
    <w:next w:val="Normale"/>
    <w:qFormat/>
    <w:pPr>
      <w:keepNext/>
      <w:jc w:val="both"/>
      <w:outlineLvl w:val="5"/>
    </w:pPr>
    <w:rPr>
      <w:b/>
      <w:u w:val="single"/>
    </w:rPr>
  </w:style>
  <w:style w:type="paragraph" w:styleId="Titolo7">
    <w:name w:val="heading 7"/>
    <w:basedOn w:val="Normale"/>
    <w:next w:val="Normale"/>
    <w:qFormat/>
    <w:pPr>
      <w:keepNext/>
      <w:ind w:left="360"/>
      <w:jc w:val="both"/>
      <w:outlineLvl w:val="6"/>
    </w:pPr>
    <w:rPr>
      <w:b/>
      <w:u w:val="single"/>
    </w:rPr>
  </w:style>
  <w:style w:type="paragraph" w:styleId="Titolo8">
    <w:name w:val="heading 8"/>
    <w:basedOn w:val="Normale"/>
    <w:next w:val="Normale"/>
    <w:qFormat/>
    <w:pPr>
      <w:keepNext/>
      <w:jc w:val="both"/>
      <w:outlineLvl w:val="7"/>
    </w:pPr>
    <w:rPr>
      <w:b/>
    </w:rPr>
  </w:style>
  <w:style w:type="paragraph" w:styleId="Titolo9">
    <w:name w:val="heading 9"/>
    <w:basedOn w:val="Normale"/>
    <w:next w:val="Normale"/>
    <w:qFormat/>
    <w:pPr>
      <w:keepNext/>
      <w:jc w:val="both"/>
      <w:outlineLvl w:val="8"/>
    </w:pPr>
    <w:rPr>
      <w:b/>
      <w:sz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153"/>
        <w:tab w:val="right" w:pos="8306"/>
      </w:tabs>
    </w:pPr>
  </w:style>
  <w:style w:type="paragraph" w:styleId="Pidipagina">
    <w:name w:val="footer"/>
    <w:basedOn w:val="Normale"/>
    <w:semiHidden/>
    <w:pPr>
      <w:tabs>
        <w:tab w:val="center" w:pos="4153"/>
        <w:tab w:val="right" w:pos="8306"/>
      </w:tabs>
    </w:pPr>
  </w:style>
  <w:style w:type="character" w:styleId="Collegamentoipertestuale">
    <w:name w:val="Hyperlink"/>
    <w:unhideWhenUsed/>
    <w:rPr>
      <w:color w:val="0000FF"/>
      <w:u w:val="single"/>
    </w:rPr>
  </w:style>
  <w:style w:type="paragraph" w:styleId="Corpodeltesto2">
    <w:name w:val="Body Text 2"/>
    <w:basedOn w:val="Normale"/>
    <w:semiHidden/>
    <w:pPr>
      <w:jc w:val="both"/>
    </w:pPr>
  </w:style>
  <w:style w:type="paragraph" w:styleId="Rientrocorpodeltesto">
    <w:name w:val="Body Text Indent"/>
    <w:basedOn w:val="Normale"/>
    <w:semiHidden/>
    <w:pPr>
      <w:ind w:firstLine="1410"/>
      <w:jc w:val="both"/>
    </w:pPr>
  </w:style>
  <w:style w:type="paragraph" w:styleId="Titolo">
    <w:name w:val="Title"/>
    <w:basedOn w:val="Normale"/>
    <w:qFormat/>
    <w:pPr>
      <w:jc w:val="center"/>
    </w:pPr>
    <w:rPr>
      <w:i/>
    </w:rPr>
  </w:style>
  <w:style w:type="paragraph" w:styleId="Corpotesto">
    <w:name w:val="Body Text"/>
    <w:basedOn w:val="Normale"/>
    <w:semiHidden/>
    <w:pPr>
      <w:spacing w:line="360" w:lineRule="auto"/>
      <w:jc w:val="both"/>
    </w:pPr>
    <w:rPr>
      <w:i/>
    </w:rPr>
  </w:style>
  <w:style w:type="paragraph" w:styleId="Sottotitolo">
    <w:name w:val="Subtitle"/>
    <w:basedOn w:val="Normale"/>
    <w:qFormat/>
    <w:pPr>
      <w:spacing w:line="360" w:lineRule="auto"/>
      <w:jc w:val="both"/>
    </w:pPr>
    <w:rPr>
      <w:i/>
    </w:rPr>
  </w:style>
  <w:style w:type="paragraph" w:styleId="Corpodeltesto3">
    <w:name w:val="Body Text 3"/>
    <w:basedOn w:val="Normale"/>
    <w:semiHidden/>
    <w:pPr>
      <w:spacing w:line="360" w:lineRule="auto"/>
      <w:jc w:val="both"/>
    </w:pPr>
  </w:style>
  <w:style w:type="paragraph" w:styleId="Rientrocorpodeltesto2">
    <w:name w:val="Body Text Indent 2"/>
    <w:basedOn w:val="Normale"/>
    <w:semiHidden/>
    <w:pPr>
      <w:ind w:left="360" w:firstLine="348"/>
      <w:jc w:val="both"/>
    </w:pPr>
  </w:style>
  <w:style w:type="character" w:styleId="Numeropagina">
    <w:name w:val="page number"/>
    <w:basedOn w:val="Carpredefinitoparagrafo"/>
    <w:semiHidden/>
  </w:style>
  <w:style w:type="paragraph" w:styleId="Rientrocorpodeltesto3">
    <w:name w:val="Body Text Indent 3"/>
    <w:basedOn w:val="Normale"/>
    <w:semiHidden/>
    <w:pPr>
      <w:ind w:firstLine="1440"/>
      <w:jc w:val="both"/>
    </w:pPr>
    <w:rPr>
      <w:i/>
    </w:rPr>
  </w:style>
  <w:style w:type="paragraph" w:styleId="Paragrafoelenco">
    <w:name w:val="List Paragraph"/>
    <w:basedOn w:val="Normale"/>
    <w:uiPriority w:val="34"/>
    <w:qFormat/>
    <w:rsid w:val="00971C3F"/>
    <w:pPr>
      <w:spacing w:after="200" w:line="276" w:lineRule="auto"/>
      <w:ind w:left="720"/>
      <w:contextualSpacing/>
    </w:pPr>
    <w:rPr>
      <w:rFonts w:ascii="Calibri" w:eastAsia="Calibri" w:hAnsi="Calibri"/>
      <w:sz w:val="22"/>
      <w:szCs w:val="22"/>
    </w:rPr>
  </w:style>
  <w:style w:type="paragraph" w:styleId="Testofumetto">
    <w:name w:val="Balloon Text"/>
    <w:basedOn w:val="Normale"/>
    <w:link w:val="TestofumettoCarattere"/>
    <w:uiPriority w:val="99"/>
    <w:semiHidden/>
    <w:unhideWhenUsed/>
    <w:rsid w:val="00A11FCB"/>
    <w:rPr>
      <w:rFonts w:ascii="Tahoma" w:hAnsi="Tahoma" w:cs="Tahoma"/>
      <w:sz w:val="16"/>
      <w:szCs w:val="16"/>
    </w:rPr>
  </w:style>
  <w:style w:type="character" w:customStyle="1" w:styleId="TestofumettoCarattere">
    <w:name w:val="Testo fumetto Carattere"/>
    <w:link w:val="Testofumetto"/>
    <w:uiPriority w:val="99"/>
    <w:semiHidden/>
    <w:rsid w:val="00A11FCB"/>
    <w:rPr>
      <w:rFonts w:ascii="Tahoma" w:hAnsi="Tahoma" w:cs="Tahoma"/>
      <w:sz w:val="16"/>
      <w:szCs w:val="16"/>
      <w:lang w:eastAsia="en-US"/>
    </w:rPr>
  </w:style>
  <w:style w:type="paragraph" w:customStyle="1" w:styleId="Stile">
    <w:name w:val="Stile"/>
    <w:rsid w:val="00922DC9"/>
    <w:pPr>
      <w:widowControl w:val="0"/>
      <w:autoSpaceDE w:val="0"/>
      <w:autoSpaceDN w:val="0"/>
      <w:adjustRightInd w:val="0"/>
    </w:pPr>
    <w:rPr>
      <w:rFonts w:ascii="Arial" w:hAnsi="Arial" w:cs="Arial"/>
      <w:sz w:val="24"/>
      <w:szCs w:val="24"/>
      <w:lang w:val="en-US" w:eastAsia="en-US"/>
    </w:rPr>
  </w:style>
  <w:style w:type="table" w:styleId="Grigliatabella">
    <w:name w:val="Table Grid"/>
    <w:basedOn w:val="Tabellanormale"/>
    <w:uiPriority w:val="59"/>
    <w:rsid w:val="002D4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7D4C3A"/>
    <w:pPr>
      <w:spacing w:before="100" w:beforeAutospacing="1" w:after="100" w:afterAutospacing="1"/>
    </w:pPr>
    <w:rPr>
      <w:rFonts w:ascii="Times" w:hAnsi="Time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863685">
      <w:bodyDiv w:val="1"/>
      <w:marLeft w:val="0"/>
      <w:marRight w:val="0"/>
      <w:marTop w:val="0"/>
      <w:marBottom w:val="0"/>
      <w:divBdr>
        <w:top w:val="none" w:sz="0" w:space="0" w:color="auto"/>
        <w:left w:val="none" w:sz="0" w:space="0" w:color="auto"/>
        <w:bottom w:val="none" w:sz="0" w:space="0" w:color="auto"/>
        <w:right w:val="none" w:sz="0" w:space="0" w:color="auto"/>
      </w:divBdr>
      <w:divsChild>
        <w:div w:id="275523738">
          <w:marLeft w:val="0"/>
          <w:marRight w:val="0"/>
          <w:marTop w:val="0"/>
          <w:marBottom w:val="0"/>
          <w:divBdr>
            <w:top w:val="none" w:sz="0" w:space="0" w:color="auto"/>
            <w:left w:val="none" w:sz="0" w:space="0" w:color="auto"/>
            <w:bottom w:val="none" w:sz="0" w:space="0" w:color="auto"/>
            <w:right w:val="none" w:sz="0" w:space="0" w:color="auto"/>
          </w:divBdr>
          <w:divsChild>
            <w:div w:id="319114946">
              <w:marLeft w:val="0"/>
              <w:marRight w:val="0"/>
              <w:marTop w:val="0"/>
              <w:marBottom w:val="0"/>
              <w:divBdr>
                <w:top w:val="none" w:sz="0" w:space="0" w:color="auto"/>
                <w:left w:val="none" w:sz="0" w:space="0" w:color="auto"/>
                <w:bottom w:val="none" w:sz="0" w:space="0" w:color="auto"/>
                <w:right w:val="none" w:sz="0" w:space="0" w:color="auto"/>
              </w:divBdr>
              <w:divsChild>
                <w:div w:id="186882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87498">
      <w:bodyDiv w:val="1"/>
      <w:marLeft w:val="0"/>
      <w:marRight w:val="0"/>
      <w:marTop w:val="0"/>
      <w:marBottom w:val="0"/>
      <w:divBdr>
        <w:top w:val="none" w:sz="0" w:space="0" w:color="auto"/>
        <w:left w:val="none" w:sz="0" w:space="0" w:color="auto"/>
        <w:bottom w:val="none" w:sz="0" w:space="0" w:color="auto"/>
        <w:right w:val="none" w:sz="0" w:space="0" w:color="auto"/>
      </w:divBdr>
    </w:div>
    <w:div w:id="1202134397">
      <w:bodyDiv w:val="1"/>
      <w:marLeft w:val="0"/>
      <w:marRight w:val="0"/>
      <w:marTop w:val="0"/>
      <w:marBottom w:val="0"/>
      <w:divBdr>
        <w:top w:val="none" w:sz="0" w:space="0" w:color="auto"/>
        <w:left w:val="none" w:sz="0" w:space="0" w:color="auto"/>
        <w:bottom w:val="none" w:sz="0" w:space="0" w:color="auto"/>
        <w:right w:val="none" w:sz="0" w:space="0" w:color="auto"/>
      </w:divBdr>
    </w:div>
    <w:div w:id="1354453304">
      <w:bodyDiv w:val="1"/>
      <w:marLeft w:val="0"/>
      <w:marRight w:val="0"/>
      <w:marTop w:val="0"/>
      <w:marBottom w:val="0"/>
      <w:divBdr>
        <w:top w:val="none" w:sz="0" w:space="0" w:color="auto"/>
        <w:left w:val="none" w:sz="0" w:space="0" w:color="auto"/>
        <w:bottom w:val="none" w:sz="0" w:space="0" w:color="auto"/>
        <w:right w:val="none" w:sz="0" w:space="0" w:color="auto"/>
      </w:divBdr>
      <w:divsChild>
        <w:div w:id="681707185">
          <w:marLeft w:val="0"/>
          <w:marRight w:val="0"/>
          <w:marTop w:val="0"/>
          <w:marBottom w:val="0"/>
          <w:divBdr>
            <w:top w:val="none" w:sz="0" w:space="0" w:color="auto"/>
            <w:left w:val="none" w:sz="0" w:space="0" w:color="auto"/>
            <w:bottom w:val="none" w:sz="0" w:space="0" w:color="auto"/>
            <w:right w:val="none" w:sz="0" w:space="0" w:color="auto"/>
          </w:divBdr>
          <w:divsChild>
            <w:div w:id="751197081">
              <w:marLeft w:val="0"/>
              <w:marRight w:val="0"/>
              <w:marTop w:val="0"/>
              <w:marBottom w:val="0"/>
              <w:divBdr>
                <w:top w:val="none" w:sz="0" w:space="0" w:color="auto"/>
                <w:left w:val="none" w:sz="0" w:space="0" w:color="auto"/>
                <w:bottom w:val="none" w:sz="0" w:space="0" w:color="auto"/>
                <w:right w:val="none" w:sz="0" w:space="0" w:color="auto"/>
              </w:divBdr>
              <w:divsChild>
                <w:div w:id="14278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2825</Words>
  <Characters>16103</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Dddddddddddddddddddddddddddddddddddddddddddddddddddddddddddddddddddddddddddddddddddddddddddddd</vt:lpstr>
    </vt:vector>
  </TitlesOfParts>
  <Company/>
  <LinksUpToDate>false</LinksUpToDate>
  <CharactersWithSpaces>18891</CharactersWithSpaces>
  <SharedDoc>false</SharedDoc>
  <HLinks>
    <vt:vector size="12" baseType="variant">
      <vt:variant>
        <vt:i4>5767270</vt:i4>
      </vt:variant>
      <vt:variant>
        <vt:i4>56949</vt:i4>
      </vt:variant>
      <vt:variant>
        <vt:i4>1025</vt:i4>
      </vt:variant>
      <vt:variant>
        <vt:i4>1</vt:i4>
      </vt:variant>
      <vt:variant>
        <vt:lpwstr>seconda_pagina</vt:lpwstr>
      </vt:variant>
      <vt:variant>
        <vt:lpwstr/>
      </vt:variant>
      <vt:variant>
        <vt:i4>1704023</vt:i4>
      </vt:variant>
      <vt:variant>
        <vt:i4>56976</vt:i4>
      </vt:variant>
      <vt:variant>
        <vt:i4>1026</vt:i4>
      </vt:variant>
      <vt:variant>
        <vt:i4>1</vt:i4>
      </vt:variant>
      <vt:variant>
        <vt:lpwstr>ente_semplice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Dddddddddddddddddddddddddddddddddddddddddddddddddddddddddddddddddddddddddddddddddddddddddddddd</dc:title>
  <dc:creator>Saatchi &amp; Saatchi SpA</dc:creator>
  <cp:lastModifiedBy>Patrizia Derasmo</cp:lastModifiedBy>
  <cp:revision>3</cp:revision>
  <cp:lastPrinted>2013-11-04T10:51:00Z</cp:lastPrinted>
  <dcterms:created xsi:type="dcterms:W3CDTF">2015-11-06T08:55:00Z</dcterms:created>
  <dcterms:modified xsi:type="dcterms:W3CDTF">2015-11-06T08:56:00Z</dcterms:modified>
</cp:coreProperties>
</file>