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8CF63" w14:textId="77777777" w:rsidR="009871A9" w:rsidRDefault="009871A9" w:rsidP="00B452C1">
      <w:pPr>
        <w:rPr>
          <w:rFonts w:ascii="Century Gothic" w:hAnsi="Century Gothic"/>
          <w:sz w:val="22"/>
          <w:szCs w:val="22"/>
        </w:rPr>
      </w:pPr>
    </w:p>
    <w:p w14:paraId="01724DD7" w14:textId="3369CDA4" w:rsidR="006C27C6" w:rsidRPr="006C27C6" w:rsidRDefault="00305E31" w:rsidP="00CE7BF0">
      <w:pPr>
        <w:rPr>
          <w:rFonts w:ascii="Century Gothic" w:hAnsi="Century Gothic"/>
          <w:b/>
          <w:bCs/>
          <w:sz w:val="22"/>
          <w:szCs w:val="22"/>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sidR="00B452C1">
        <w:rPr>
          <w:rFonts w:ascii="Century Gothic" w:hAnsi="Century Gothic"/>
          <w:sz w:val="22"/>
          <w:szCs w:val="22"/>
        </w:rPr>
        <w:tab/>
      </w:r>
      <w:r w:rsidR="00B452C1">
        <w:rPr>
          <w:rFonts w:ascii="Century Gothic" w:hAnsi="Century Gothic"/>
          <w:sz w:val="22"/>
          <w:szCs w:val="22"/>
        </w:rPr>
        <w:tab/>
      </w:r>
      <w:r w:rsidR="00B452C1">
        <w:rPr>
          <w:rFonts w:ascii="Century Gothic" w:hAnsi="Century Gothic"/>
          <w:sz w:val="22"/>
          <w:szCs w:val="22"/>
        </w:rPr>
        <w:tab/>
      </w:r>
      <w:r w:rsidR="00B452C1">
        <w:rPr>
          <w:rFonts w:ascii="Century Gothic" w:hAnsi="Century Gothic"/>
          <w:sz w:val="22"/>
          <w:szCs w:val="22"/>
        </w:rPr>
        <w:tab/>
      </w:r>
      <w:r w:rsidR="00B452C1">
        <w:rPr>
          <w:rFonts w:ascii="Century Gothic" w:hAnsi="Century Gothic"/>
          <w:sz w:val="22"/>
          <w:szCs w:val="22"/>
        </w:rPr>
        <w:tab/>
      </w:r>
    </w:p>
    <w:p w14:paraId="1920DE97" w14:textId="77777777" w:rsidR="006C27C6" w:rsidRPr="00A73209" w:rsidRDefault="006C27C6" w:rsidP="006C27C6">
      <w:pPr>
        <w:jc w:val="both"/>
        <w:rPr>
          <w:rFonts w:ascii="Century Gothic" w:hAnsi="Century Gothic"/>
          <w:i/>
          <w:iCs/>
          <w:szCs w:val="20"/>
        </w:rPr>
      </w:pPr>
    </w:p>
    <w:p w14:paraId="4BBD6FCE" w14:textId="1D080427" w:rsidR="0071704A" w:rsidRDefault="0071704A" w:rsidP="0071704A">
      <w:pPr>
        <w:jc w:val="both"/>
        <w:rPr>
          <w:rFonts w:ascii="Century Gothic" w:hAnsi="Century Gothic"/>
          <w:sz w:val="22"/>
          <w:szCs w:val="22"/>
        </w:rPr>
      </w:pPr>
    </w:p>
    <w:p w14:paraId="1A0AC8E7" w14:textId="2ACA0A54" w:rsidR="0071704A" w:rsidRDefault="0071704A" w:rsidP="0071704A">
      <w:pPr>
        <w:jc w:val="both"/>
        <w:rPr>
          <w:rFonts w:ascii="Century Gothic" w:hAnsi="Century Gothic"/>
          <w:sz w:val="22"/>
          <w:szCs w:val="22"/>
        </w:rPr>
      </w:pPr>
    </w:p>
    <w:p w14:paraId="0D706AC8" w14:textId="7668F607" w:rsidR="002B7E53" w:rsidRDefault="00CE7BF0" w:rsidP="00CE7BF0">
      <w:pPr>
        <w:jc w:val="center"/>
        <w:rPr>
          <w:rFonts w:ascii="Britannic Bold" w:hAnsi="Britannic Bold"/>
          <w:sz w:val="72"/>
          <w:szCs w:val="72"/>
        </w:rPr>
      </w:pPr>
      <w:r w:rsidRPr="00CE7BF0">
        <w:rPr>
          <w:rFonts w:ascii="Britannic Bold" w:hAnsi="Britannic Bold"/>
          <w:sz w:val="72"/>
          <w:szCs w:val="72"/>
        </w:rPr>
        <w:t>Capitolato Tecnico</w:t>
      </w:r>
    </w:p>
    <w:p w14:paraId="33B35ED5" w14:textId="77777777" w:rsidR="00CE7BF0" w:rsidRPr="00CE7BF0" w:rsidRDefault="00CE7BF0" w:rsidP="00CE7BF0">
      <w:pPr>
        <w:jc w:val="center"/>
        <w:rPr>
          <w:rFonts w:ascii="Britannic Bold" w:hAnsi="Britannic Bold"/>
          <w:sz w:val="72"/>
          <w:szCs w:val="72"/>
        </w:rPr>
      </w:pPr>
    </w:p>
    <w:p w14:paraId="6C3E0ECF" w14:textId="23CB1303" w:rsidR="00CE7BF0" w:rsidRDefault="00CE7BF0" w:rsidP="00CE7BF0">
      <w:pPr>
        <w:jc w:val="center"/>
        <w:rPr>
          <w:rFonts w:ascii="Britannic Bold" w:hAnsi="Britannic Bold"/>
          <w:sz w:val="48"/>
          <w:szCs w:val="48"/>
        </w:rPr>
      </w:pPr>
    </w:p>
    <w:p w14:paraId="40A51EA6" w14:textId="055972D0" w:rsidR="00CE7BF0" w:rsidRDefault="00CE7BF0" w:rsidP="00CE7BF0">
      <w:pPr>
        <w:jc w:val="center"/>
        <w:rPr>
          <w:rFonts w:ascii="Britannic Bold" w:hAnsi="Britannic Bold"/>
          <w:i/>
          <w:iCs/>
          <w:sz w:val="48"/>
          <w:szCs w:val="48"/>
        </w:rPr>
      </w:pPr>
      <w:r w:rsidRPr="00CE7BF0">
        <w:rPr>
          <w:rFonts w:ascii="Britannic Bold" w:hAnsi="Britannic Bold"/>
          <w:i/>
          <w:iCs/>
          <w:sz w:val="48"/>
          <w:szCs w:val="48"/>
        </w:rPr>
        <w:t>“</w:t>
      </w:r>
      <w:r w:rsidR="0083072D" w:rsidRPr="00BC7EBE">
        <w:rPr>
          <w:rFonts w:ascii="Britannic Bold" w:hAnsi="Britannic Bold"/>
          <w:i/>
          <w:iCs/>
          <w:sz w:val="48"/>
          <w:szCs w:val="48"/>
        </w:rPr>
        <w:t>Procedura negoziata</w:t>
      </w:r>
      <w:r w:rsidRPr="00CE7BF0">
        <w:rPr>
          <w:rFonts w:ascii="Britannic Bold" w:hAnsi="Britannic Bold"/>
          <w:i/>
          <w:iCs/>
          <w:sz w:val="48"/>
          <w:szCs w:val="48"/>
        </w:rPr>
        <w:t>, ex art. 6</w:t>
      </w:r>
      <w:r w:rsidR="0083072D">
        <w:rPr>
          <w:rFonts w:ascii="Britannic Bold" w:hAnsi="Britannic Bold"/>
          <w:i/>
          <w:iCs/>
          <w:sz w:val="48"/>
          <w:szCs w:val="48"/>
        </w:rPr>
        <w:t>3</w:t>
      </w:r>
      <w:r w:rsidRPr="00CE7BF0">
        <w:rPr>
          <w:rFonts w:ascii="Britannic Bold" w:hAnsi="Britannic Bold"/>
          <w:i/>
          <w:iCs/>
          <w:sz w:val="48"/>
          <w:szCs w:val="48"/>
        </w:rPr>
        <w:t xml:space="preserve"> del </w:t>
      </w:r>
      <w:proofErr w:type="spellStart"/>
      <w:r w:rsidRPr="00CE7BF0">
        <w:rPr>
          <w:rFonts w:ascii="Britannic Bold" w:hAnsi="Britannic Bold"/>
          <w:i/>
          <w:iCs/>
          <w:sz w:val="48"/>
          <w:szCs w:val="48"/>
        </w:rPr>
        <w:t>D.Lgs.</w:t>
      </w:r>
      <w:proofErr w:type="spellEnd"/>
      <w:r w:rsidRPr="00CE7BF0">
        <w:rPr>
          <w:rFonts w:ascii="Britannic Bold" w:hAnsi="Britannic Bold"/>
          <w:i/>
          <w:iCs/>
          <w:sz w:val="48"/>
          <w:szCs w:val="48"/>
        </w:rPr>
        <w:t xml:space="preserve"> 50/2016 </w:t>
      </w:r>
      <w:proofErr w:type="spellStart"/>
      <w:r w:rsidRPr="00CE7BF0">
        <w:rPr>
          <w:rFonts w:ascii="Britannic Bold" w:hAnsi="Britannic Bold"/>
          <w:i/>
          <w:iCs/>
          <w:sz w:val="48"/>
          <w:szCs w:val="48"/>
        </w:rPr>
        <w:t>s.m.i.</w:t>
      </w:r>
      <w:proofErr w:type="spellEnd"/>
      <w:r w:rsidRPr="00CE7BF0">
        <w:rPr>
          <w:rFonts w:ascii="Britannic Bold" w:hAnsi="Britannic Bold"/>
          <w:i/>
          <w:iCs/>
          <w:sz w:val="48"/>
          <w:szCs w:val="48"/>
        </w:rPr>
        <w:t>, per l’affidamento del servizio tributario e fiscale per le esigenze di Ares 118”.</w:t>
      </w:r>
    </w:p>
    <w:p w14:paraId="45479B39" w14:textId="671AB917" w:rsidR="00CE7BF0" w:rsidRDefault="00CE7BF0" w:rsidP="00CE7BF0">
      <w:pPr>
        <w:jc w:val="center"/>
        <w:rPr>
          <w:rFonts w:ascii="Britannic Bold" w:hAnsi="Britannic Bold"/>
          <w:i/>
          <w:iCs/>
          <w:sz w:val="48"/>
          <w:szCs w:val="48"/>
        </w:rPr>
      </w:pPr>
    </w:p>
    <w:p w14:paraId="073BA0F8" w14:textId="159AF601" w:rsidR="00CE7BF0" w:rsidRDefault="00CE7BF0" w:rsidP="00CE7BF0">
      <w:pPr>
        <w:jc w:val="center"/>
        <w:rPr>
          <w:rFonts w:ascii="Britannic Bold" w:hAnsi="Britannic Bold"/>
          <w:i/>
          <w:iCs/>
          <w:sz w:val="48"/>
          <w:szCs w:val="48"/>
        </w:rPr>
      </w:pPr>
    </w:p>
    <w:p w14:paraId="74DC48C5" w14:textId="41E0A78D" w:rsidR="00CE7BF0" w:rsidRDefault="00CE7BF0" w:rsidP="00CE7BF0">
      <w:pPr>
        <w:jc w:val="center"/>
        <w:rPr>
          <w:rFonts w:ascii="Britannic Bold" w:hAnsi="Britannic Bold"/>
          <w:i/>
          <w:iCs/>
          <w:sz w:val="48"/>
          <w:szCs w:val="48"/>
        </w:rPr>
      </w:pPr>
    </w:p>
    <w:p w14:paraId="62889AF8" w14:textId="2DAE18A0" w:rsidR="00CE7BF0" w:rsidRDefault="00CE7BF0" w:rsidP="00CE7BF0">
      <w:pPr>
        <w:jc w:val="center"/>
        <w:rPr>
          <w:rFonts w:ascii="Britannic Bold" w:hAnsi="Britannic Bold"/>
          <w:i/>
          <w:iCs/>
          <w:sz w:val="48"/>
          <w:szCs w:val="48"/>
        </w:rPr>
      </w:pPr>
    </w:p>
    <w:p w14:paraId="0AF3879F" w14:textId="3BA69BE7" w:rsidR="00CE7BF0" w:rsidRDefault="00CE7BF0" w:rsidP="00CE7BF0">
      <w:pPr>
        <w:jc w:val="center"/>
        <w:rPr>
          <w:rFonts w:ascii="Britannic Bold" w:hAnsi="Britannic Bold"/>
          <w:i/>
          <w:iCs/>
          <w:sz w:val="48"/>
          <w:szCs w:val="48"/>
        </w:rPr>
      </w:pPr>
    </w:p>
    <w:p w14:paraId="01B7CF27" w14:textId="0392C3AB" w:rsidR="00CE7BF0" w:rsidRDefault="00CE7BF0" w:rsidP="00CE7BF0">
      <w:pPr>
        <w:jc w:val="center"/>
        <w:rPr>
          <w:rFonts w:ascii="Britannic Bold" w:hAnsi="Britannic Bold"/>
          <w:i/>
          <w:iCs/>
          <w:sz w:val="48"/>
          <w:szCs w:val="48"/>
        </w:rPr>
      </w:pPr>
    </w:p>
    <w:p w14:paraId="306928F4" w14:textId="4D54DB18" w:rsidR="00CE7BF0" w:rsidRDefault="00CE7BF0" w:rsidP="00CE7BF0">
      <w:pPr>
        <w:jc w:val="center"/>
        <w:rPr>
          <w:rFonts w:ascii="Britannic Bold" w:hAnsi="Britannic Bold"/>
          <w:i/>
          <w:iCs/>
          <w:sz w:val="48"/>
          <w:szCs w:val="48"/>
        </w:rPr>
      </w:pPr>
    </w:p>
    <w:p w14:paraId="4B65F6BB" w14:textId="21B73F59" w:rsidR="00CE7BF0" w:rsidRDefault="00CE7BF0" w:rsidP="00CE7BF0">
      <w:pPr>
        <w:jc w:val="center"/>
        <w:rPr>
          <w:rFonts w:ascii="Britannic Bold" w:hAnsi="Britannic Bold"/>
          <w:i/>
          <w:iCs/>
          <w:sz w:val="48"/>
          <w:szCs w:val="48"/>
        </w:rPr>
      </w:pPr>
    </w:p>
    <w:p w14:paraId="0E0603E4" w14:textId="17CFEB0B" w:rsidR="00CE7BF0" w:rsidRDefault="00CE7BF0" w:rsidP="00CE7BF0">
      <w:pPr>
        <w:jc w:val="center"/>
        <w:rPr>
          <w:rFonts w:ascii="Britannic Bold" w:hAnsi="Britannic Bold"/>
          <w:i/>
          <w:iCs/>
          <w:sz w:val="48"/>
          <w:szCs w:val="48"/>
        </w:rPr>
      </w:pPr>
    </w:p>
    <w:p w14:paraId="1E78B4BA" w14:textId="17BA1219" w:rsidR="00CE7BF0" w:rsidRDefault="00CE7BF0" w:rsidP="00CE7BF0">
      <w:pPr>
        <w:jc w:val="center"/>
        <w:rPr>
          <w:rFonts w:ascii="Britannic Bold" w:hAnsi="Britannic Bold"/>
          <w:i/>
          <w:iCs/>
          <w:sz w:val="48"/>
          <w:szCs w:val="48"/>
        </w:rPr>
      </w:pPr>
    </w:p>
    <w:p w14:paraId="58550A58" w14:textId="517AB3D3" w:rsidR="00CE7BF0" w:rsidRDefault="00CE7BF0" w:rsidP="00CE7BF0">
      <w:pPr>
        <w:jc w:val="center"/>
        <w:rPr>
          <w:rFonts w:ascii="Britannic Bold" w:hAnsi="Britannic Bold"/>
          <w:i/>
          <w:iCs/>
          <w:sz w:val="48"/>
          <w:szCs w:val="48"/>
        </w:rPr>
      </w:pPr>
    </w:p>
    <w:p w14:paraId="6B518808" w14:textId="31DC87B4" w:rsidR="00CE7BF0" w:rsidRDefault="00CE7BF0" w:rsidP="00CE7BF0">
      <w:pPr>
        <w:jc w:val="center"/>
        <w:rPr>
          <w:rFonts w:ascii="Britannic Bold" w:hAnsi="Britannic Bold"/>
          <w:i/>
          <w:iCs/>
          <w:sz w:val="48"/>
          <w:szCs w:val="48"/>
        </w:rPr>
      </w:pPr>
    </w:p>
    <w:p w14:paraId="1273D5C1" w14:textId="13ECCA3B" w:rsidR="00CE7BF0" w:rsidRDefault="00CE7BF0" w:rsidP="00CE7BF0">
      <w:pPr>
        <w:pStyle w:val="Paragrafoelenco"/>
        <w:numPr>
          <w:ilvl w:val="0"/>
          <w:numId w:val="14"/>
        </w:numPr>
        <w:jc w:val="both"/>
        <w:rPr>
          <w:rFonts w:asciiTheme="majorHAnsi" w:hAnsiTheme="majorHAnsi" w:cstheme="majorHAnsi"/>
          <w:b/>
          <w:bCs/>
          <w:i/>
          <w:iCs/>
          <w:sz w:val="24"/>
        </w:rPr>
      </w:pPr>
      <w:r w:rsidRPr="00CE7BF0">
        <w:rPr>
          <w:rFonts w:asciiTheme="majorHAnsi" w:hAnsiTheme="majorHAnsi" w:cstheme="majorHAnsi"/>
          <w:b/>
          <w:bCs/>
          <w:i/>
          <w:iCs/>
          <w:sz w:val="24"/>
        </w:rPr>
        <w:lastRenderedPageBreak/>
        <w:t>OGGETTO DELL’APPALTO</w:t>
      </w:r>
    </w:p>
    <w:p w14:paraId="7E16FE4A" w14:textId="776219C8" w:rsidR="00CE7BF0" w:rsidRDefault="00CE7BF0" w:rsidP="00CE7BF0">
      <w:pPr>
        <w:ind w:left="360"/>
        <w:jc w:val="both"/>
        <w:rPr>
          <w:rFonts w:asciiTheme="majorHAnsi" w:hAnsiTheme="majorHAnsi" w:cstheme="majorHAnsi"/>
          <w:b/>
          <w:bCs/>
          <w:i/>
          <w:iCs/>
          <w:sz w:val="24"/>
        </w:rPr>
      </w:pPr>
    </w:p>
    <w:p w14:paraId="098408C4" w14:textId="5771C159" w:rsidR="00CE7BF0" w:rsidRDefault="00CE7BF0" w:rsidP="00804040">
      <w:pPr>
        <w:spacing w:line="360" w:lineRule="auto"/>
        <w:ind w:left="357"/>
        <w:jc w:val="both"/>
        <w:rPr>
          <w:rFonts w:asciiTheme="majorHAnsi" w:hAnsiTheme="majorHAnsi" w:cstheme="majorHAnsi"/>
          <w:sz w:val="24"/>
        </w:rPr>
      </w:pPr>
      <w:r>
        <w:rPr>
          <w:rFonts w:asciiTheme="majorHAnsi" w:hAnsiTheme="majorHAnsi" w:cstheme="majorHAnsi"/>
          <w:sz w:val="24"/>
        </w:rPr>
        <w:t xml:space="preserve">L’appalto, mediante gara a procedura aperta, ha per oggetto l’affidamento del servizio fiscale e tributario per la durata di 36 mesi eventualmente rinnovabile per ulteriori 12 mesi, nei limiti dell’importo </w:t>
      </w:r>
      <w:r w:rsidRPr="0083072D">
        <w:rPr>
          <w:rFonts w:asciiTheme="majorHAnsi" w:hAnsiTheme="majorHAnsi" w:cstheme="majorHAnsi"/>
          <w:sz w:val="24"/>
        </w:rPr>
        <w:t xml:space="preserve">di €. </w:t>
      </w:r>
      <w:r w:rsidR="0083072D" w:rsidRPr="0083072D">
        <w:rPr>
          <w:rFonts w:asciiTheme="majorHAnsi" w:hAnsiTheme="majorHAnsi" w:cstheme="majorHAnsi"/>
          <w:sz w:val="24"/>
        </w:rPr>
        <w:t>120.000,00</w:t>
      </w:r>
      <w:r w:rsidRPr="0083072D">
        <w:rPr>
          <w:rFonts w:asciiTheme="majorHAnsi" w:hAnsiTheme="majorHAnsi" w:cstheme="majorHAnsi"/>
          <w:sz w:val="24"/>
        </w:rPr>
        <w:t xml:space="preserve"> </w:t>
      </w:r>
      <w:r w:rsidR="00804040" w:rsidRPr="0083072D">
        <w:rPr>
          <w:rFonts w:asciiTheme="majorHAnsi" w:hAnsiTheme="majorHAnsi" w:cstheme="majorHAnsi"/>
          <w:sz w:val="24"/>
        </w:rPr>
        <w:t xml:space="preserve">iva esclusa – importo annuo pari a €. </w:t>
      </w:r>
      <w:r w:rsidR="0083072D" w:rsidRPr="0083072D">
        <w:rPr>
          <w:rFonts w:asciiTheme="majorHAnsi" w:hAnsiTheme="majorHAnsi" w:cstheme="majorHAnsi"/>
          <w:sz w:val="24"/>
        </w:rPr>
        <w:t>40.000,00</w:t>
      </w:r>
      <w:r w:rsidR="00804040" w:rsidRPr="0083072D">
        <w:rPr>
          <w:rFonts w:asciiTheme="majorHAnsi" w:hAnsiTheme="majorHAnsi" w:cstheme="majorHAnsi"/>
          <w:sz w:val="24"/>
        </w:rPr>
        <w:t xml:space="preserve"> Iva esclusa</w:t>
      </w:r>
      <w:r w:rsidR="00804040">
        <w:rPr>
          <w:rFonts w:asciiTheme="majorHAnsi" w:hAnsiTheme="majorHAnsi" w:cstheme="majorHAnsi"/>
          <w:sz w:val="24"/>
        </w:rPr>
        <w:t>, da aggiudicare secondo il criterio dell’offerta economicamente più vantaggiosa.</w:t>
      </w:r>
    </w:p>
    <w:p w14:paraId="4B3928BC" w14:textId="6ADC8B23" w:rsidR="00804040" w:rsidRDefault="00804040" w:rsidP="00CE7BF0">
      <w:pPr>
        <w:ind w:left="360"/>
        <w:jc w:val="both"/>
        <w:rPr>
          <w:rFonts w:asciiTheme="majorHAnsi" w:hAnsiTheme="majorHAnsi" w:cstheme="majorHAnsi"/>
          <w:sz w:val="24"/>
        </w:rPr>
      </w:pPr>
    </w:p>
    <w:p w14:paraId="29D2AB90" w14:textId="1B572BE8" w:rsidR="00804040" w:rsidRPr="00804040" w:rsidRDefault="00804040" w:rsidP="00804040">
      <w:pPr>
        <w:pStyle w:val="Paragrafoelenco"/>
        <w:numPr>
          <w:ilvl w:val="0"/>
          <w:numId w:val="14"/>
        </w:numPr>
        <w:jc w:val="both"/>
        <w:rPr>
          <w:rFonts w:asciiTheme="majorHAnsi" w:hAnsiTheme="majorHAnsi" w:cstheme="majorHAnsi"/>
          <w:b/>
          <w:bCs/>
          <w:sz w:val="24"/>
        </w:rPr>
      </w:pPr>
      <w:r w:rsidRPr="00804040">
        <w:rPr>
          <w:rFonts w:asciiTheme="majorHAnsi" w:hAnsiTheme="majorHAnsi" w:cstheme="majorHAnsi"/>
          <w:b/>
          <w:bCs/>
          <w:sz w:val="24"/>
        </w:rPr>
        <w:t>DESCRIZIONE E DIMENSIONAMENTO</w:t>
      </w:r>
    </w:p>
    <w:p w14:paraId="7A3C1CBF" w14:textId="6002EC90" w:rsidR="00804040" w:rsidRDefault="00804040" w:rsidP="00804040">
      <w:pPr>
        <w:ind w:left="360"/>
        <w:jc w:val="both"/>
        <w:rPr>
          <w:rFonts w:asciiTheme="majorHAnsi" w:hAnsiTheme="majorHAnsi" w:cstheme="majorHAnsi"/>
          <w:sz w:val="24"/>
        </w:rPr>
      </w:pPr>
    </w:p>
    <w:p w14:paraId="6B3A304B" w14:textId="07775DE1" w:rsidR="00804040" w:rsidRDefault="00804040" w:rsidP="00E000F0">
      <w:pPr>
        <w:spacing w:line="360" w:lineRule="auto"/>
        <w:ind w:left="360"/>
        <w:jc w:val="both"/>
        <w:rPr>
          <w:rFonts w:asciiTheme="majorHAnsi" w:hAnsiTheme="majorHAnsi" w:cstheme="majorHAnsi"/>
          <w:sz w:val="24"/>
        </w:rPr>
      </w:pPr>
      <w:r>
        <w:rPr>
          <w:rFonts w:asciiTheme="majorHAnsi" w:hAnsiTheme="majorHAnsi" w:cstheme="majorHAnsi"/>
          <w:sz w:val="24"/>
        </w:rPr>
        <w:t>Il servizio dovrà essere effettuato nel rispetto della normativa vigente in materia, di cui si fornisce il quadro normativo generale di riferimento:</w:t>
      </w:r>
    </w:p>
    <w:p w14:paraId="095927EE" w14:textId="43F53204" w:rsidR="00804040" w:rsidRDefault="00804040" w:rsidP="00E000F0">
      <w:pPr>
        <w:pStyle w:val="Paragrafoelenco"/>
        <w:numPr>
          <w:ilvl w:val="0"/>
          <w:numId w:val="15"/>
        </w:numPr>
        <w:spacing w:line="360" w:lineRule="auto"/>
        <w:jc w:val="both"/>
        <w:rPr>
          <w:rFonts w:asciiTheme="majorHAnsi" w:hAnsiTheme="majorHAnsi" w:cstheme="majorHAnsi"/>
          <w:sz w:val="24"/>
        </w:rPr>
      </w:pPr>
      <w:r>
        <w:rPr>
          <w:rFonts w:asciiTheme="majorHAnsi" w:hAnsiTheme="majorHAnsi" w:cstheme="majorHAnsi"/>
          <w:sz w:val="24"/>
        </w:rPr>
        <w:t xml:space="preserve">D. </w:t>
      </w:r>
      <w:proofErr w:type="spellStart"/>
      <w:r>
        <w:rPr>
          <w:rFonts w:asciiTheme="majorHAnsi" w:hAnsiTheme="majorHAnsi" w:cstheme="majorHAnsi"/>
          <w:sz w:val="24"/>
        </w:rPr>
        <w:t>Lvo</w:t>
      </w:r>
      <w:proofErr w:type="spellEnd"/>
      <w:r>
        <w:rPr>
          <w:rFonts w:asciiTheme="majorHAnsi" w:hAnsiTheme="majorHAnsi" w:cstheme="majorHAnsi"/>
          <w:sz w:val="24"/>
        </w:rPr>
        <w:t xml:space="preserve"> 28.06.2005, n. 139;</w:t>
      </w:r>
    </w:p>
    <w:p w14:paraId="308CA409" w14:textId="7FCE5873" w:rsidR="00804040" w:rsidRDefault="00804040" w:rsidP="00E000F0">
      <w:pPr>
        <w:pStyle w:val="Paragrafoelenco"/>
        <w:numPr>
          <w:ilvl w:val="0"/>
          <w:numId w:val="15"/>
        </w:numPr>
        <w:spacing w:line="360" w:lineRule="auto"/>
        <w:jc w:val="both"/>
        <w:rPr>
          <w:rFonts w:asciiTheme="majorHAnsi" w:hAnsiTheme="majorHAnsi" w:cstheme="majorHAnsi"/>
          <w:sz w:val="24"/>
        </w:rPr>
      </w:pPr>
      <w:r>
        <w:rPr>
          <w:rFonts w:asciiTheme="majorHAnsi" w:hAnsiTheme="majorHAnsi" w:cstheme="majorHAnsi"/>
          <w:sz w:val="24"/>
        </w:rPr>
        <w:t>DPR 07.08.2012, n. 137;</w:t>
      </w:r>
    </w:p>
    <w:p w14:paraId="2A242A64" w14:textId="5FC48CA9" w:rsidR="00804040" w:rsidRDefault="00804040" w:rsidP="00E000F0">
      <w:pPr>
        <w:pStyle w:val="Paragrafoelenco"/>
        <w:numPr>
          <w:ilvl w:val="0"/>
          <w:numId w:val="15"/>
        </w:numPr>
        <w:spacing w:line="360" w:lineRule="auto"/>
        <w:jc w:val="both"/>
        <w:rPr>
          <w:rFonts w:asciiTheme="majorHAnsi" w:hAnsiTheme="majorHAnsi" w:cstheme="majorHAnsi"/>
          <w:sz w:val="24"/>
        </w:rPr>
      </w:pPr>
      <w:r>
        <w:rPr>
          <w:rFonts w:asciiTheme="majorHAnsi" w:hAnsiTheme="majorHAnsi" w:cstheme="majorHAnsi"/>
          <w:sz w:val="24"/>
        </w:rPr>
        <w:t>DPR 08.02.2013, n. 34;</w:t>
      </w:r>
    </w:p>
    <w:p w14:paraId="1255117B" w14:textId="04F3D41E" w:rsidR="00804040" w:rsidRDefault="00804040" w:rsidP="00E000F0">
      <w:pPr>
        <w:pStyle w:val="Paragrafoelenco"/>
        <w:numPr>
          <w:ilvl w:val="0"/>
          <w:numId w:val="15"/>
        </w:numPr>
        <w:spacing w:line="360" w:lineRule="auto"/>
        <w:jc w:val="both"/>
        <w:rPr>
          <w:rFonts w:asciiTheme="majorHAnsi" w:hAnsiTheme="majorHAnsi" w:cstheme="majorHAnsi"/>
          <w:sz w:val="24"/>
        </w:rPr>
      </w:pPr>
      <w:r>
        <w:rPr>
          <w:rFonts w:asciiTheme="majorHAnsi" w:hAnsiTheme="majorHAnsi" w:cstheme="majorHAnsi"/>
          <w:sz w:val="24"/>
        </w:rPr>
        <w:t>Legge 12.11.2011, n. 183.</w:t>
      </w:r>
    </w:p>
    <w:p w14:paraId="191D3567" w14:textId="49F3FF81" w:rsidR="00804040" w:rsidRDefault="00804040" w:rsidP="00E000F0">
      <w:pPr>
        <w:spacing w:line="360" w:lineRule="auto"/>
        <w:jc w:val="both"/>
        <w:rPr>
          <w:rFonts w:asciiTheme="majorHAnsi" w:hAnsiTheme="majorHAnsi" w:cstheme="majorHAnsi"/>
          <w:sz w:val="24"/>
        </w:rPr>
      </w:pPr>
    </w:p>
    <w:p w14:paraId="309DCB7C" w14:textId="31C9DBAA" w:rsidR="00804040" w:rsidRDefault="00804040" w:rsidP="00E000F0">
      <w:pPr>
        <w:spacing w:line="360" w:lineRule="auto"/>
        <w:ind w:left="426"/>
        <w:jc w:val="both"/>
        <w:rPr>
          <w:rFonts w:asciiTheme="majorHAnsi" w:hAnsiTheme="majorHAnsi" w:cstheme="majorHAnsi"/>
          <w:sz w:val="24"/>
        </w:rPr>
      </w:pPr>
      <w:r>
        <w:rPr>
          <w:rFonts w:asciiTheme="majorHAnsi" w:hAnsiTheme="majorHAnsi" w:cstheme="majorHAnsi"/>
          <w:sz w:val="24"/>
        </w:rPr>
        <w:t>Il servizio dovrà essere effettuato nel rispetto delle modalità riportate nel presente Capitolato e negli allegati.</w:t>
      </w:r>
    </w:p>
    <w:p w14:paraId="27FCDE2E" w14:textId="2AE440E3" w:rsidR="00804040" w:rsidRDefault="00804040" w:rsidP="00E000F0">
      <w:pPr>
        <w:spacing w:line="360" w:lineRule="auto"/>
        <w:ind w:left="426"/>
        <w:jc w:val="both"/>
        <w:rPr>
          <w:rFonts w:asciiTheme="majorHAnsi" w:hAnsiTheme="majorHAnsi" w:cstheme="majorHAnsi"/>
          <w:sz w:val="24"/>
        </w:rPr>
      </w:pPr>
    </w:p>
    <w:p w14:paraId="119A0475" w14:textId="6BE91331" w:rsidR="00804040" w:rsidRDefault="00804040" w:rsidP="00E000F0">
      <w:pPr>
        <w:spacing w:line="360" w:lineRule="auto"/>
        <w:ind w:left="426"/>
        <w:jc w:val="both"/>
        <w:rPr>
          <w:rFonts w:asciiTheme="majorHAnsi" w:hAnsiTheme="majorHAnsi" w:cstheme="majorHAnsi"/>
          <w:sz w:val="24"/>
        </w:rPr>
      </w:pPr>
      <w:r>
        <w:rPr>
          <w:rFonts w:asciiTheme="majorHAnsi" w:hAnsiTheme="majorHAnsi" w:cstheme="majorHAnsi"/>
          <w:sz w:val="24"/>
        </w:rPr>
        <w:t xml:space="preserve">Per servizio fiscale e tributario si intende l’insieme delle attività di consulenza professionale e di supporto operativo prestate ad ARES 118 nell’assolvimento degli adempimenti fiscali e tributari, attuali e futuri in conformità all’evoluzione della normativa di settore, derivanti dallo svolgimento dell’attività istituzionale e commerciale in applicazione della vigente normativa, in particolare del D. </w:t>
      </w:r>
      <w:proofErr w:type="spellStart"/>
      <w:r>
        <w:rPr>
          <w:rFonts w:asciiTheme="majorHAnsi" w:hAnsiTheme="majorHAnsi" w:cstheme="majorHAnsi"/>
          <w:sz w:val="24"/>
        </w:rPr>
        <w:t>Lvo</w:t>
      </w:r>
      <w:proofErr w:type="spellEnd"/>
      <w:r>
        <w:rPr>
          <w:rFonts w:asciiTheme="majorHAnsi" w:hAnsiTheme="majorHAnsi" w:cstheme="majorHAnsi"/>
          <w:sz w:val="24"/>
        </w:rPr>
        <w:t xml:space="preserve"> 118/2011 e </w:t>
      </w:r>
      <w:proofErr w:type="spellStart"/>
      <w:r>
        <w:rPr>
          <w:rFonts w:asciiTheme="majorHAnsi" w:hAnsiTheme="majorHAnsi" w:cstheme="majorHAnsi"/>
          <w:sz w:val="24"/>
        </w:rPr>
        <w:t>smi</w:t>
      </w:r>
      <w:proofErr w:type="spellEnd"/>
      <w:r>
        <w:rPr>
          <w:rFonts w:asciiTheme="majorHAnsi" w:hAnsiTheme="majorHAnsi" w:cstheme="majorHAnsi"/>
          <w:sz w:val="24"/>
        </w:rPr>
        <w:t xml:space="preserve"> e del D. </w:t>
      </w:r>
      <w:proofErr w:type="spellStart"/>
      <w:r>
        <w:rPr>
          <w:rFonts w:asciiTheme="majorHAnsi" w:hAnsiTheme="majorHAnsi" w:cstheme="majorHAnsi"/>
          <w:sz w:val="24"/>
        </w:rPr>
        <w:t>Lvo</w:t>
      </w:r>
      <w:proofErr w:type="spellEnd"/>
      <w:r>
        <w:rPr>
          <w:rFonts w:asciiTheme="majorHAnsi" w:hAnsiTheme="majorHAnsi" w:cstheme="majorHAnsi"/>
          <w:sz w:val="24"/>
        </w:rPr>
        <w:t xml:space="preserve"> 126/2014 e </w:t>
      </w:r>
      <w:proofErr w:type="spellStart"/>
      <w:r>
        <w:rPr>
          <w:rFonts w:asciiTheme="majorHAnsi" w:hAnsiTheme="majorHAnsi" w:cstheme="majorHAnsi"/>
          <w:sz w:val="24"/>
        </w:rPr>
        <w:t>smi</w:t>
      </w:r>
      <w:proofErr w:type="spellEnd"/>
      <w:r>
        <w:rPr>
          <w:rFonts w:asciiTheme="majorHAnsi" w:hAnsiTheme="majorHAnsi" w:cstheme="majorHAnsi"/>
          <w:sz w:val="24"/>
        </w:rPr>
        <w:t>.</w:t>
      </w:r>
    </w:p>
    <w:p w14:paraId="67923AC4" w14:textId="6FE57274" w:rsidR="00804040" w:rsidRDefault="00804040" w:rsidP="00E000F0">
      <w:pPr>
        <w:spacing w:line="360" w:lineRule="auto"/>
        <w:ind w:left="426"/>
        <w:jc w:val="both"/>
        <w:rPr>
          <w:rFonts w:asciiTheme="majorHAnsi" w:hAnsiTheme="majorHAnsi" w:cstheme="majorHAnsi"/>
          <w:sz w:val="24"/>
        </w:rPr>
      </w:pPr>
    </w:p>
    <w:p w14:paraId="5064B2A4" w14:textId="0D813748" w:rsidR="00804040" w:rsidRDefault="00804040" w:rsidP="00E000F0">
      <w:pPr>
        <w:spacing w:line="360" w:lineRule="auto"/>
        <w:ind w:left="426"/>
        <w:jc w:val="both"/>
        <w:rPr>
          <w:rFonts w:asciiTheme="majorHAnsi" w:hAnsiTheme="majorHAnsi" w:cstheme="majorHAnsi"/>
          <w:sz w:val="24"/>
        </w:rPr>
      </w:pPr>
      <w:r>
        <w:rPr>
          <w:rFonts w:asciiTheme="majorHAnsi" w:hAnsiTheme="majorHAnsi" w:cstheme="majorHAnsi"/>
          <w:sz w:val="24"/>
        </w:rPr>
        <w:t>In particolare:</w:t>
      </w:r>
    </w:p>
    <w:p w14:paraId="3132769C" w14:textId="77FD1403" w:rsidR="00804040" w:rsidRDefault="00804040" w:rsidP="00E000F0">
      <w:pPr>
        <w:spacing w:line="360" w:lineRule="auto"/>
        <w:ind w:left="426"/>
        <w:jc w:val="both"/>
        <w:rPr>
          <w:rFonts w:asciiTheme="majorHAnsi" w:hAnsiTheme="majorHAnsi" w:cstheme="majorHAnsi"/>
          <w:sz w:val="24"/>
        </w:rPr>
      </w:pPr>
    </w:p>
    <w:p w14:paraId="42F5B305" w14:textId="563B6342" w:rsidR="00804040" w:rsidRDefault="00804040" w:rsidP="00E000F0">
      <w:pPr>
        <w:pStyle w:val="Paragrafoelenco"/>
        <w:numPr>
          <w:ilvl w:val="0"/>
          <w:numId w:val="16"/>
        </w:numPr>
        <w:spacing w:line="360" w:lineRule="auto"/>
        <w:jc w:val="both"/>
        <w:rPr>
          <w:rFonts w:asciiTheme="majorHAnsi" w:hAnsiTheme="majorHAnsi" w:cstheme="majorHAnsi"/>
          <w:sz w:val="24"/>
        </w:rPr>
      </w:pPr>
      <w:r>
        <w:rPr>
          <w:rFonts w:asciiTheme="majorHAnsi" w:hAnsiTheme="majorHAnsi" w:cstheme="majorHAnsi"/>
          <w:sz w:val="24"/>
        </w:rPr>
        <w:t xml:space="preserve">Predisposizione e costante aggiornamento di tutti i libri sociali, contabili obbligatori e della </w:t>
      </w:r>
      <w:r w:rsidR="00470417">
        <w:rPr>
          <w:rFonts w:asciiTheme="majorHAnsi" w:hAnsiTheme="majorHAnsi" w:cstheme="majorHAnsi"/>
          <w:sz w:val="24"/>
        </w:rPr>
        <w:t>documentazione e assistenza al Collegio Sindacale;</w:t>
      </w:r>
    </w:p>
    <w:p w14:paraId="3F5BD064" w14:textId="4DF21D21" w:rsidR="00470417" w:rsidRDefault="00470417" w:rsidP="00E000F0">
      <w:pPr>
        <w:pStyle w:val="Paragrafoelenco"/>
        <w:numPr>
          <w:ilvl w:val="0"/>
          <w:numId w:val="16"/>
        </w:numPr>
        <w:spacing w:line="360" w:lineRule="auto"/>
        <w:jc w:val="both"/>
        <w:rPr>
          <w:rFonts w:asciiTheme="majorHAnsi" w:hAnsiTheme="majorHAnsi" w:cstheme="majorHAnsi"/>
          <w:sz w:val="24"/>
        </w:rPr>
      </w:pPr>
      <w:r>
        <w:rPr>
          <w:rFonts w:asciiTheme="majorHAnsi" w:hAnsiTheme="majorHAnsi" w:cstheme="majorHAnsi"/>
          <w:sz w:val="24"/>
        </w:rPr>
        <w:t>Assistenza ed ausilio negli adempimenti fiscali e previdenziali;</w:t>
      </w:r>
    </w:p>
    <w:p w14:paraId="5C54581F" w14:textId="1E3A285A" w:rsidR="00470417" w:rsidRDefault="00470417" w:rsidP="00E000F0">
      <w:pPr>
        <w:pStyle w:val="Paragrafoelenco"/>
        <w:numPr>
          <w:ilvl w:val="0"/>
          <w:numId w:val="16"/>
        </w:numPr>
        <w:spacing w:line="360" w:lineRule="auto"/>
        <w:jc w:val="both"/>
        <w:rPr>
          <w:rFonts w:asciiTheme="majorHAnsi" w:hAnsiTheme="majorHAnsi" w:cstheme="majorHAnsi"/>
          <w:sz w:val="24"/>
        </w:rPr>
      </w:pPr>
      <w:r>
        <w:rPr>
          <w:rFonts w:asciiTheme="majorHAnsi" w:hAnsiTheme="majorHAnsi" w:cstheme="majorHAnsi"/>
          <w:sz w:val="24"/>
        </w:rPr>
        <w:t>Autoliquidazioni INAIL e calcolo dei saldi/acconti;</w:t>
      </w:r>
    </w:p>
    <w:p w14:paraId="382ABA7F" w14:textId="7716FDC1" w:rsidR="00470417" w:rsidRDefault="00470417" w:rsidP="00E000F0">
      <w:pPr>
        <w:pStyle w:val="Paragrafoelenco"/>
        <w:numPr>
          <w:ilvl w:val="0"/>
          <w:numId w:val="16"/>
        </w:numPr>
        <w:spacing w:line="360" w:lineRule="auto"/>
        <w:jc w:val="both"/>
        <w:rPr>
          <w:rFonts w:asciiTheme="majorHAnsi" w:hAnsiTheme="majorHAnsi" w:cstheme="majorHAnsi"/>
          <w:sz w:val="24"/>
        </w:rPr>
      </w:pPr>
      <w:r>
        <w:rPr>
          <w:rFonts w:asciiTheme="majorHAnsi" w:hAnsiTheme="majorHAnsi" w:cstheme="majorHAnsi"/>
          <w:sz w:val="24"/>
        </w:rPr>
        <w:t>Assistenza delle dichiarazioni annuali obbligatorie</w:t>
      </w:r>
      <w:r w:rsidR="00E000F0">
        <w:rPr>
          <w:rFonts w:asciiTheme="majorHAnsi" w:hAnsiTheme="majorHAnsi" w:cstheme="majorHAnsi"/>
          <w:sz w:val="24"/>
        </w:rPr>
        <w:t>, compilazione e trasmissione;</w:t>
      </w:r>
    </w:p>
    <w:p w14:paraId="4811DA43" w14:textId="7C6576F8" w:rsidR="00E000F0" w:rsidRDefault="00E000F0" w:rsidP="00E000F0">
      <w:pPr>
        <w:pStyle w:val="Paragrafoelenco"/>
        <w:numPr>
          <w:ilvl w:val="0"/>
          <w:numId w:val="16"/>
        </w:numPr>
        <w:spacing w:line="360" w:lineRule="auto"/>
        <w:jc w:val="both"/>
        <w:rPr>
          <w:rFonts w:asciiTheme="majorHAnsi" w:hAnsiTheme="majorHAnsi" w:cstheme="majorHAnsi"/>
          <w:sz w:val="24"/>
        </w:rPr>
      </w:pPr>
      <w:r>
        <w:rPr>
          <w:rFonts w:asciiTheme="majorHAnsi" w:hAnsiTheme="majorHAnsi" w:cstheme="majorHAnsi"/>
          <w:sz w:val="24"/>
        </w:rPr>
        <w:t>Dichiarazione LIPE scadenza trimestrale, trasmissione telematica da soggetto abilitato;</w:t>
      </w:r>
    </w:p>
    <w:p w14:paraId="5B920A78" w14:textId="3BEEC51F" w:rsidR="00E000F0" w:rsidRDefault="00E000F0" w:rsidP="00E000F0">
      <w:pPr>
        <w:pStyle w:val="Paragrafoelenco"/>
        <w:numPr>
          <w:ilvl w:val="0"/>
          <w:numId w:val="16"/>
        </w:numPr>
        <w:spacing w:line="360" w:lineRule="auto"/>
        <w:jc w:val="both"/>
        <w:rPr>
          <w:rFonts w:asciiTheme="majorHAnsi" w:hAnsiTheme="majorHAnsi" w:cstheme="majorHAnsi"/>
          <w:sz w:val="24"/>
        </w:rPr>
      </w:pPr>
      <w:r>
        <w:rPr>
          <w:rFonts w:asciiTheme="majorHAnsi" w:hAnsiTheme="majorHAnsi" w:cstheme="majorHAnsi"/>
          <w:sz w:val="24"/>
        </w:rPr>
        <w:t>Dichiarazione IVA scadenza annuale, trasmissione telematica da soggetto abilitato;</w:t>
      </w:r>
    </w:p>
    <w:p w14:paraId="520CFA5F" w14:textId="362E907C" w:rsidR="00E000F0" w:rsidRDefault="00E000F0" w:rsidP="00E000F0">
      <w:pPr>
        <w:pStyle w:val="Paragrafoelenco"/>
        <w:numPr>
          <w:ilvl w:val="0"/>
          <w:numId w:val="16"/>
        </w:numPr>
        <w:spacing w:line="360" w:lineRule="auto"/>
        <w:jc w:val="both"/>
        <w:rPr>
          <w:rFonts w:asciiTheme="majorHAnsi" w:hAnsiTheme="majorHAnsi" w:cstheme="majorHAnsi"/>
          <w:sz w:val="24"/>
        </w:rPr>
      </w:pPr>
      <w:r>
        <w:rPr>
          <w:rFonts w:asciiTheme="majorHAnsi" w:hAnsiTheme="majorHAnsi" w:cstheme="majorHAnsi"/>
          <w:sz w:val="24"/>
        </w:rPr>
        <w:lastRenderedPageBreak/>
        <w:t>Dichiarazione modello 770 scadenza annuale</w:t>
      </w:r>
      <w:r w:rsidR="00387094">
        <w:rPr>
          <w:rFonts w:asciiTheme="majorHAnsi" w:hAnsiTheme="majorHAnsi" w:cstheme="majorHAnsi"/>
          <w:sz w:val="24"/>
        </w:rPr>
        <w:t>,</w:t>
      </w:r>
      <w:r>
        <w:rPr>
          <w:rFonts w:asciiTheme="majorHAnsi" w:hAnsiTheme="majorHAnsi" w:cstheme="majorHAnsi"/>
          <w:sz w:val="24"/>
        </w:rPr>
        <w:t xml:space="preserve"> trasmissione telematica da soggetto abilitato;</w:t>
      </w:r>
    </w:p>
    <w:p w14:paraId="34C921C4" w14:textId="1495FBE5" w:rsidR="00E000F0" w:rsidRDefault="00E000F0" w:rsidP="00E000F0">
      <w:pPr>
        <w:pStyle w:val="Paragrafoelenco"/>
        <w:numPr>
          <w:ilvl w:val="0"/>
          <w:numId w:val="16"/>
        </w:numPr>
        <w:spacing w:line="360" w:lineRule="auto"/>
        <w:jc w:val="both"/>
        <w:rPr>
          <w:rFonts w:asciiTheme="majorHAnsi" w:hAnsiTheme="majorHAnsi" w:cstheme="majorHAnsi"/>
          <w:sz w:val="24"/>
        </w:rPr>
      </w:pPr>
      <w:r>
        <w:rPr>
          <w:rFonts w:asciiTheme="majorHAnsi" w:hAnsiTheme="majorHAnsi" w:cstheme="majorHAnsi"/>
          <w:sz w:val="24"/>
        </w:rPr>
        <w:t>Dichiarazione UNICO Enti non commerciali scadenza annuale, trasmissione telematica da soggetto abilitato;</w:t>
      </w:r>
    </w:p>
    <w:p w14:paraId="58ED3623" w14:textId="56415EC6" w:rsidR="00E000F0" w:rsidRDefault="00E000F0" w:rsidP="00E000F0">
      <w:pPr>
        <w:pStyle w:val="Paragrafoelenco"/>
        <w:numPr>
          <w:ilvl w:val="0"/>
          <w:numId w:val="16"/>
        </w:numPr>
        <w:spacing w:line="360" w:lineRule="auto"/>
        <w:jc w:val="both"/>
        <w:rPr>
          <w:rFonts w:asciiTheme="majorHAnsi" w:hAnsiTheme="majorHAnsi" w:cstheme="majorHAnsi"/>
          <w:sz w:val="24"/>
        </w:rPr>
      </w:pPr>
      <w:r>
        <w:rPr>
          <w:rFonts w:asciiTheme="majorHAnsi" w:hAnsiTheme="majorHAnsi" w:cstheme="majorHAnsi"/>
          <w:sz w:val="24"/>
        </w:rPr>
        <w:t>Dichiarazione IRAP scadenza annuale, trasmissione telematica da soggetto abilitato;</w:t>
      </w:r>
    </w:p>
    <w:p w14:paraId="24DDA999" w14:textId="76AE96D3" w:rsidR="00E000F0" w:rsidRDefault="00E000F0" w:rsidP="00E000F0">
      <w:pPr>
        <w:pStyle w:val="Paragrafoelenco"/>
        <w:numPr>
          <w:ilvl w:val="0"/>
          <w:numId w:val="16"/>
        </w:numPr>
        <w:spacing w:line="360" w:lineRule="auto"/>
        <w:jc w:val="both"/>
        <w:rPr>
          <w:rFonts w:asciiTheme="majorHAnsi" w:hAnsiTheme="majorHAnsi" w:cstheme="majorHAnsi"/>
          <w:sz w:val="24"/>
        </w:rPr>
      </w:pPr>
      <w:r>
        <w:rPr>
          <w:rFonts w:asciiTheme="majorHAnsi" w:hAnsiTheme="majorHAnsi" w:cstheme="majorHAnsi"/>
          <w:sz w:val="24"/>
        </w:rPr>
        <w:t>Dichiarazione INTRASTAT scadenza mensile o trimestrale, trasmissione telematica da soggetto abilitato;</w:t>
      </w:r>
    </w:p>
    <w:p w14:paraId="22DD081A" w14:textId="7A8D9EFB" w:rsidR="00E000F0" w:rsidRDefault="00E000F0" w:rsidP="00E000F0">
      <w:pPr>
        <w:pStyle w:val="Paragrafoelenco"/>
        <w:numPr>
          <w:ilvl w:val="0"/>
          <w:numId w:val="16"/>
        </w:numPr>
        <w:spacing w:line="360" w:lineRule="auto"/>
        <w:jc w:val="both"/>
        <w:rPr>
          <w:rFonts w:asciiTheme="majorHAnsi" w:hAnsiTheme="majorHAnsi" w:cstheme="majorHAnsi"/>
          <w:sz w:val="24"/>
        </w:rPr>
      </w:pPr>
      <w:r>
        <w:rPr>
          <w:rFonts w:asciiTheme="majorHAnsi" w:hAnsiTheme="majorHAnsi" w:cstheme="majorHAnsi"/>
          <w:sz w:val="24"/>
        </w:rPr>
        <w:t>CU trasmissione dichiarazion</w:t>
      </w:r>
      <w:r w:rsidR="00387094">
        <w:rPr>
          <w:rFonts w:asciiTheme="majorHAnsi" w:hAnsiTheme="majorHAnsi" w:cstheme="majorHAnsi"/>
          <w:sz w:val="24"/>
        </w:rPr>
        <w:t>i</w:t>
      </w:r>
      <w:r>
        <w:rPr>
          <w:rFonts w:asciiTheme="majorHAnsi" w:hAnsiTheme="majorHAnsi" w:cstheme="majorHAnsi"/>
          <w:sz w:val="24"/>
        </w:rPr>
        <w:t xml:space="preserve"> a personale dipendente, lavoratori autonomi e collaboratori per redditi erogati dal sostituto di imposta;</w:t>
      </w:r>
    </w:p>
    <w:p w14:paraId="0783C136" w14:textId="54B97D4B" w:rsidR="00E000F0" w:rsidRDefault="00E000F0" w:rsidP="00E000F0">
      <w:pPr>
        <w:pStyle w:val="Paragrafoelenco"/>
        <w:numPr>
          <w:ilvl w:val="0"/>
          <w:numId w:val="16"/>
        </w:numPr>
        <w:spacing w:line="360" w:lineRule="auto"/>
        <w:jc w:val="both"/>
        <w:rPr>
          <w:rFonts w:asciiTheme="majorHAnsi" w:hAnsiTheme="majorHAnsi" w:cstheme="majorHAnsi"/>
          <w:sz w:val="24"/>
        </w:rPr>
      </w:pPr>
      <w:r>
        <w:rPr>
          <w:rFonts w:asciiTheme="majorHAnsi" w:hAnsiTheme="majorHAnsi" w:cstheme="majorHAnsi"/>
          <w:sz w:val="24"/>
        </w:rPr>
        <w:t>TSS trasmissione semestrale delle prestazioni sanitarie rese dal personale medico in regime di intramoenia;</w:t>
      </w:r>
    </w:p>
    <w:p w14:paraId="6B0894EA" w14:textId="2CF2C622" w:rsidR="00E000F0" w:rsidRDefault="00E000F0" w:rsidP="00E000F0">
      <w:pPr>
        <w:pStyle w:val="Paragrafoelenco"/>
        <w:numPr>
          <w:ilvl w:val="0"/>
          <w:numId w:val="16"/>
        </w:numPr>
        <w:spacing w:line="360" w:lineRule="auto"/>
        <w:jc w:val="both"/>
        <w:rPr>
          <w:rFonts w:asciiTheme="majorHAnsi" w:hAnsiTheme="majorHAnsi" w:cstheme="majorHAnsi"/>
          <w:sz w:val="24"/>
        </w:rPr>
      </w:pPr>
      <w:r>
        <w:rPr>
          <w:rFonts w:asciiTheme="majorHAnsi" w:hAnsiTheme="majorHAnsi" w:cstheme="majorHAnsi"/>
          <w:sz w:val="24"/>
        </w:rPr>
        <w:t>Assistenza e consulenza in materia di IVA, applicazione delle imposte relative al personale dipendente, revisione e certificazione dell’applicazione delle imposte relative all’attività commerciale;</w:t>
      </w:r>
    </w:p>
    <w:p w14:paraId="78A7CAC2" w14:textId="35AD22F7" w:rsidR="00E000F0" w:rsidRDefault="00E000F0" w:rsidP="00E000F0">
      <w:pPr>
        <w:pStyle w:val="Paragrafoelenco"/>
        <w:numPr>
          <w:ilvl w:val="0"/>
          <w:numId w:val="16"/>
        </w:numPr>
        <w:spacing w:line="360" w:lineRule="auto"/>
        <w:jc w:val="both"/>
        <w:rPr>
          <w:rFonts w:asciiTheme="majorHAnsi" w:hAnsiTheme="majorHAnsi" w:cstheme="majorHAnsi"/>
          <w:sz w:val="24"/>
        </w:rPr>
      </w:pPr>
      <w:r>
        <w:rPr>
          <w:rFonts w:asciiTheme="majorHAnsi" w:hAnsiTheme="majorHAnsi" w:cstheme="majorHAnsi"/>
          <w:sz w:val="24"/>
        </w:rPr>
        <w:t>Assistenza e consulenza in materia di IVA e imposte su rapporti diversi da personale dipendente;</w:t>
      </w:r>
    </w:p>
    <w:p w14:paraId="4E2337CB" w14:textId="3C4DC93C" w:rsidR="00E000F0" w:rsidRDefault="00E000F0" w:rsidP="00E000F0">
      <w:pPr>
        <w:pStyle w:val="Paragrafoelenco"/>
        <w:numPr>
          <w:ilvl w:val="0"/>
          <w:numId w:val="16"/>
        </w:numPr>
        <w:spacing w:line="360" w:lineRule="auto"/>
        <w:jc w:val="both"/>
        <w:rPr>
          <w:rFonts w:asciiTheme="majorHAnsi" w:hAnsiTheme="majorHAnsi" w:cstheme="majorHAnsi"/>
          <w:sz w:val="24"/>
        </w:rPr>
      </w:pPr>
      <w:r>
        <w:rPr>
          <w:rFonts w:asciiTheme="majorHAnsi" w:hAnsiTheme="majorHAnsi" w:cstheme="majorHAnsi"/>
          <w:sz w:val="24"/>
        </w:rPr>
        <w:t>Revisioni contabili limitate e relative certificazioni, volte a ricalcoli e potenziali recuperi su crediti e debiti di ARES 118;</w:t>
      </w:r>
    </w:p>
    <w:p w14:paraId="0F2DC556" w14:textId="7554878E" w:rsidR="00E000F0" w:rsidRDefault="00E000F0" w:rsidP="00E000F0">
      <w:pPr>
        <w:pStyle w:val="Paragrafoelenco"/>
        <w:numPr>
          <w:ilvl w:val="0"/>
          <w:numId w:val="16"/>
        </w:numPr>
        <w:spacing w:line="360" w:lineRule="auto"/>
        <w:jc w:val="both"/>
        <w:rPr>
          <w:rFonts w:asciiTheme="majorHAnsi" w:hAnsiTheme="majorHAnsi" w:cstheme="majorHAnsi"/>
          <w:sz w:val="24"/>
        </w:rPr>
      </w:pPr>
      <w:r>
        <w:rPr>
          <w:rFonts w:asciiTheme="majorHAnsi" w:hAnsiTheme="majorHAnsi" w:cstheme="majorHAnsi"/>
          <w:sz w:val="24"/>
        </w:rPr>
        <w:t>Verifica dei saldi contabili in allineamento con le risultanze delle dichiarazioni fiscali trasmesse;</w:t>
      </w:r>
    </w:p>
    <w:p w14:paraId="46E13D49" w14:textId="1C707300" w:rsidR="00E000F0" w:rsidRDefault="00E000F0" w:rsidP="00E000F0">
      <w:pPr>
        <w:pStyle w:val="Paragrafoelenco"/>
        <w:numPr>
          <w:ilvl w:val="0"/>
          <w:numId w:val="16"/>
        </w:numPr>
        <w:spacing w:line="360" w:lineRule="auto"/>
        <w:jc w:val="both"/>
        <w:rPr>
          <w:rFonts w:asciiTheme="majorHAnsi" w:hAnsiTheme="majorHAnsi" w:cstheme="majorHAnsi"/>
          <w:sz w:val="24"/>
        </w:rPr>
      </w:pPr>
      <w:r>
        <w:rPr>
          <w:rFonts w:asciiTheme="majorHAnsi" w:hAnsiTheme="majorHAnsi" w:cstheme="majorHAnsi"/>
          <w:sz w:val="24"/>
        </w:rPr>
        <w:t>Rapporti con gli Enti previdenziali;</w:t>
      </w:r>
    </w:p>
    <w:p w14:paraId="5AB5C94B" w14:textId="24E969A6" w:rsidR="00E000F0" w:rsidRDefault="00E000F0" w:rsidP="00E000F0">
      <w:pPr>
        <w:pStyle w:val="Paragrafoelenco"/>
        <w:numPr>
          <w:ilvl w:val="0"/>
          <w:numId w:val="16"/>
        </w:numPr>
        <w:spacing w:line="360" w:lineRule="auto"/>
        <w:jc w:val="both"/>
        <w:rPr>
          <w:rFonts w:asciiTheme="majorHAnsi" w:hAnsiTheme="majorHAnsi" w:cstheme="majorHAnsi"/>
          <w:sz w:val="24"/>
        </w:rPr>
      </w:pPr>
      <w:r>
        <w:rPr>
          <w:rFonts w:asciiTheme="majorHAnsi" w:hAnsiTheme="majorHAnsi" w:cstheme="majorHAnsi"/>
          <w:sz w:val="24"/>
        </w:rPr>
        <w:t>Rapporti con Agenzia delle Entrate e da Agenzia delle Entrate – Riscossione, incluse eventuali presentazione di istan</w:t>
      </w:r>
      <w:r w:rsidR="00387094">
        <w:rPr>
          <w:rFonts w:asciiTheme="majorHAnsi" w:hAnsiTheme="majorHAnsi" w:cstheme="majorHAnsi"/>
          <w:sz w:val="24"/>
        </w:rPr>
        <w:t>z</w:t>
      </w:r>
      <w:r>
        <w:rPr>
          <w:rFonts w:asciiTheme="majorHAnsi" w:hAnsiTheme="majorHAnsi" w:cstheme="majorHAnsi"/>
          <w:sz w:val="24"/>
        </w:rPr>
        <w:t>e di rateizzazione o rottamazione;</w:t>
      </w:r>
    </w:p>
    <w:p w14:paraId="53150BEF" w14:textId="77777777" w:rsidR="00E000F0" w:rsidRDefault="00E000F0" w:rsidP="00E000F0">
      <w:pPr>
        <w:pStyle w:val="Paragrafoelenco"/>
        <w:numPr>
          <w:ilvl w:val="0"/>
          <w:numId w:val="16"/>
        </w:numPr>
        <w:spacing w:line="360" w:lineRule="auto"/>
        <w:jc w:val="both"/>
        <w:rPr>
          <w:rFonts w:asciiTheme="majorHAnsi" w:hAnsiTheme="majorHAnsi" w:cstheme="majorHAnsi"/>
          <w:sz w:val="24"/>
        </w:rPr>
      </w:pPr>
      <w:r>
        <w:rPr>
          <w:rFonts w:asciiTheme="majorHAnsi" w:hAnsiTheme="majorHAnsi" w:cstheme="majorHAnsi"/>
          <w:sz w:val="24"/>
        </w:rPr>
        <w:t>Monitoraggio, contabilizzazione, investimenti e registro cespiti;</w:t>
      </w:r>
    </w:p>
    <w:p w14:paraId="7B9B0989" w14:textId="77777777" w:rsidR="00E000F0" w:rsidRDefault="00E000F0" w:rsidP="00E000F0">
      <w:pPr>
        <w:pStyle w:val="Paragrafoelenco"/>
        <w:numPr>
          <w:ilvl w:val="0"/>
          <w:numId w:val="16"/>
        </w:numPr>
        <w:spacing w:line="360" w:lineRule="auto"/>
        <w:jc w:val="both"/>
        <w:rPr>
          <w:rFonts w:asciiTheme="majorHAnsi" w:hAnsiTheme="majorHAnsi" w:cstheme="majorHAnsi"/>
          <w:sz w:val="24"/>
        </w:rPr>
      </w:pPr>
      <w:r>
        <w:rPr>
          <w:rFonts w:asciiTheme="majorHAnsi" w:hAnsiTheme="majorHAnsi" w:cstheme="majorHAnsi"/>
          <w:sz w:val="24"/>
        </w:rPr>
        <w:t>Esecuzione di specifici incarichi attinenti alle problematiche di cui sopra;</w:t>
      </w:r>
    </w:p>
    <w:p w14:paraId="22324FCA" w14:textId="1B33D61B" w:rsidR="00E000F0" w:rsidRDefault="00E000F0" w:rsidP="00E000F0">
      <w:pPr>
        <w:pStyle w:val="Paragrafoelenco"/>
        <w:numPr>
          <w:ilvl w:val="0"/>
          <w:numId w:val="16"/>
        </w:numPr>
        <w:spacing w:line="360" w:lineRule="auto"/>
        <w:jc w:val="both"/>
        <w:rPr>
          <w:rFonts w:asciiTheme="majorHAnsi" w:hAnsiTheme="majorHAnsi" w:cstheme="majorHAnsi"/>
          <w:sz w:val="24"/>
        </w:rPr>
      </w:pPr>
      <w:r>
        <w:rPr>
          <w:rFonts w:asciiTheme="majorHAnsi" w:hAnsiTheme="majorHAnsi" w:cstheme="majorHAnsi"/>
          <w:sz w:val="24"/>
        </w:rPr>
        <w:t>Invio del CU dei dipendenti e guardia medica, compilazione ed invio CU professionisti con relativo controllo di merito</w:t>
      </w:r>
      <w:r w:rsidR="00AA720F">
        <w:rPr>
          <w:rFonts w:asciiTheme="majorHAnsi" w:hAnsiTheme="majorHAnsi" w:cstheme="majorHAnsi"/>
          <w:sz w:val="24"/>
        </w:rPr>
        <w:t>;</w:t>
      </w:r>
    </w:p>
    <w:p w14:paraId="2EA97FC2" w14:textId="4903B60D" w:rsidR="00AA720F" w:rsidRPr="00405E9C" w:rsidRDefault="00AA720F" w:rsidP="00E000F0">
      <w:pPr>
        <w:pStyle w:val="Paragrafoelenco"/>
        <w:numPr>
          <w:ilvl w:val="0"/>
          <w:numId w:val="16"/>
        </w:numPr>
        <w:spacing w:line="360" w:lineRule="auto"/>
        <w:jc w:val="both"/>
        <w:rPr>
          <w:rFonts w:asciiTheme="majorHAnsi" w:hAnsiTheme="majorHAnsi" w:cstheme="majorHAnsi"/>
          <w:sz w:val="24"/>
        </w:rPr>
      </w:pPr>
      <w:r w:rsidRPr="00405E9C">
        <w:rPr>
          <w:rFonts w:asciiTheme="majorHAnsi" w:hAnsiTheme="majorHAnsi" w:cstheme="majorHAnsi"/>
          <w:sz w:val="24"/>
        </w:rPr>
        <w:t xml:space="preserve">Questioni e trattamenti relativi ad altre imposte e tasse (TARI, </w:t>
      </w:r>
      <w:proofErr w:type="spellStart"/>
      <w:r w:rsidRPr="00405E9C">
        <w:rPr>
          <w:rFonts w:asciiTheme="majorHAnsi" w:hAnsiTheme="majorHAnsi" w:cstheme="majorHAnsi"/>
          <w:sz w:val="24"/>
        </w:rPr>
        <w:t>etc</w:t>
      </w:r>
      <w:proofErr w:type="spellEnd"/>
      <w:r w:rsidRPr="00405E9C">
        <w:rPr>
          <w:rFonts w:asciiTheme="majorHAnsi" w:hAnsiTheme="majorHAnsi" w:cstheme="majorHAnsi"/>
          <w:sz w:val="24"/>
        </w:rPr>
        <w:t>).</w:t>
      </w:r>
    </w:p>
    <w:tbl>
      <w:tblPr>
        <w:tblStyle w:val="Grigliatabella"/>
        <w:tblW w:w="0" w:type="auto"/>
        <w:tblInd w:w="786" w:type="dxa"/>
        <w:tblLook w:val="04A0" w:firstRow="1" w:lastRow="0" w:firstColumn="1" w:lastColumn="0" w:noHBand="0" w:noVBand="1"/>
      </w:tblPr>
      <w:tblGrid>
        <w:gridCol w:w="4297"/>
        <w:gridCol w:w="4234"/>
      </w:tblGrid>
      <w:tr w:rsidR="00E000F0" w14:paraId="0500047B" w14:textId="77777777" w:rsidTr="00E000F0">
        <w:tc>
          <w:tcPr>
            <w:tcW w:w="4658" w:type="dxa"/>
          </w:tcPr>
          <w:p w14:paraId="2F6BA13D" w14:textId="55BB43C7" w:rsidR="00E000F0" w:rsidRDefault="00E000F0" w:rsidP="00EC6B4C">
            <w:pPr>
              <w:pStyle w:val="Paragrafoelenco"/>
              <w:spacing w:line="360" w:lineRule="auto"/>
              <w:ind w:left="0"/>
              <w:jc w:val="center"/>
              <w:rPr>
                <w:rFonts w:asciiTheme="majorHAnsi" w:hAnsiTheme="majorHAnsi" w:cstheme="majorHAnsi"/>
                <w:sz w:val="24"/>
              </w:rPr>
            </w:pPr>
            <w:r>
              <w:rPr>
                <w:rFonts w:asciiTheme="majorHAnsi" w:hAnsiTheme="majorHAnsi" w:cstheme="majorHAnsi"/>
                <w:sz w:val="24"/>
              </w:rPr>
              <w:t>Dipendenti</w:t>
            </w:r>
          </w:p>
        </w:tc>
        <w:tc>
          <w:tcPr>
            <w:tcW w:w="4659" w:type="dxa"/>
          </w:tcPr>
          <w:p w14:paraId="4F157395" w14:textId="20AEDD5D" w:rsidR="00E000F0" w:rsidRDefault="00EC6B4C" w:rsidP="00EC6B4C">
            <w:pPr>
              <w:pStyle w:val="Paragrafoelenco"/>
              <w:spacing w:line="360" w:lineRule="auto"/>
              <w:ind w:left="0"/>
              <w:jc w:val="center"/>
              <w:rPr>
                <w:rFonts w:asciiTheme="majorHAnsi" w:hAnsiTheme="majorHAnsi" w:cstheme="majorHAnsi"/>
                <w:sz w:val="24"/>
              </w:rPr>
            </w:pPr>
            <w:r>
              <w:rPr>
                <w:rFonts w:asciiTheme="majorHAnsi" w:hAnsiTheme="majorHAnsi" w:cstheme="majorHAnsi"/>
                <w:sz w:val="24"/>
              </w:rPr>
              <w:t>2304</w:t>
            </w:r>
          </w:p>
        </w:tc>
      </w:tr>
      <w:tr w:rsidR="00E000F0" w14:paraId="19AB9E6B" w14:textId="77777777" w:rsidTr="00E000F0">
        <w:tc>
          <w:tcPr>
            <w:tcW w:w="4658" w:type="dxa"/>
          </w:tcPr>
          <w:p w14:paraId="6CB8A4FE" w14:textId="32F4CA85" w:rsidR="00E000F0" w:rsidRDefault="00E000F0" w:rsidP="00EC6B4C">
            <w:pPr>
              <w:pStyle w:val="Paragrafoelenco"/>
              <w:spacing w:line="360" w:lineRule="auto"/>
              <w:ind w:left="0"/>
              <w:jc w:val="center"/>
              <w:rPr>
                <w:rFonts w:asciiTheme="majorHAnsi" w:hAnsiTheme="majorHAnsi" w:cstheme="majorHAnsi"/>
                <w:sz w:val="24"/>
              </w:rPr>
            </w:pPr>
            <w:r>
              <w:rPr>
                <w:rFonts w:asciiTheme="majorHAnsi" w:hAnsiTheme="majorHAnsi" w:cstheme="majorHAnsi"/>
                <w:sz w:val="24"/>
              </w:rPr>
              <w:t>Lavoratori autonomi</w:t>
            </w:r>
          </w:p>
        </w:tc>
        <w:tc>
          <w:tcPr>
            <w:tcW w:w="4659" w:type="dxa"/>
          </w:tcPr>
          <w:p w14:paraId="029E9AF7" w14:textId="3C43EFFE" w:rsidR="00E000F0" w:rsidRDefault="000654AC" w:rsidP="00EC6B4C">
            <w:pPr>
              <w:pStyle w:val="Paragrafoelenco"/>
              <w:spacing w:line="360" w:lineRule="auto"/>
              <w:ind w:left="0"/>
              <w:jc w:val="center"/>
              <w:rPr>
                <w:rFonts w:asciiTheme="majorHAnsi" w:hAnsiTheme="majorHAnsi" w:cstheme="majorHAnsi"/>
                <w:sz w:val="24"/>
              </w:rPr>
            </w:pPr>
            <w:r>
              <w:rPr>
                <w:rFonts w:asciiTheme="majorHAnsi" w:hAnsiTheme="majorHAnsi" w:cstheme="majorHAnsi"/>
                <w:sz w:val="24"/>
              </w:rPr>
              <w:t>98</w:t>
            </w:r>
          </w:p>
        </w:tc>
      </w:tr>
    </w:tbl>
    <w:p w14:paraId="20F8778F" w14:textId="18AB8DAA" w:rsidR="00E000F0" w:rsidRDefault="00E000F0" w:rsidP="00E000F0">
      <w:pPr>
        <w:pStyle w:val="Paragrafoelenco"/>
        <w:spacing w:line="360" w:lineRule="auto"/>
        <w:ind w:left="786"/>
        <w:jc w:val="both"/>
        <w:rPr>
          <w:rFonts w:asciiTheme="majorHAnsi" w:hAnsiTheme="majorHAnsi" w:cstheme="majorHAnsi"/>
          <w:sz w:val="24"/>
        </w:rPr>
      </w:pPr>
      <w:r>
        <w:rPr>
          <w:rFonts w:asciiTheme="majorHAnsi" w:hAnsiTheme="majorHAnsi" w:cstheme="majorHAnsi"/>
          <w:sz w:val="24"/>
        </w:rPr>
        <w:t xml:space="preserve"> </w:t>
      </w:r>
    </w:p>
    <w:p w14:paraId="661D9D77" w14:textId="21439F54" w:rsidR="00EC6B4C" w:rsidRDefault="00EC6B4C" w:rsidP="00EC6B4C">
      <w:pPr>
        <w:spacing w:line="360" w:lineRule="auto"/>
        <w:jc w:val="both"/>
        <w:rPr>
          <w:rFonts w:asciiTheme="majorHAnsi" w:hAnsiTheme="majorHAnsi" w:cstheme="majorHAnsi"/>
          <w:sz w:val="24"/>
        </w:rPr>
      </w:pPr>
      <w:r>
        <w:rPr>
          <w:rFonts w:asciiTheme="majorHAnsi" w:hAnsiTheme="majorHAnsi" w:cstheme="majorHAnsi"/>
          <w:sz w:val="24"/>
        </w:rPr>
        <w:t xml:space="preserve">Relativamente all’appalto in oggetto sono rilevabili rischi interferenti per i quali è necessario adottare le relative misure di sicurezza, pertanto in adempimento all’art. 26 del D. Lgs. 81/2008 </w:t>
      </w:r>
      <w:r>
        <w:rPr>
          <w:rFonts w:asciiTheme="majorHAnsi" w:hAnsiTheme="majorHAnsi" w:cstheme="majorHAnsi"/>
          <w:sz w:val="24"/>
        </w:rPr>
        <w:lastRenderedPageBreak/>
        <w:t xml:space="preserve">e </w:t>
      </w:r>
      <w:proofErr w:type="spellStart"/>
      <w:r>
        <w:rPr>
          <w:rFonts w:asciiTheme="majorHAnsi" w:hAnsiTheme="majorHAnsi" w:cstheme="majorHAnsi"/>
          <w:sz w:val="24"/>
        </w:rPr>
        <w:t>s.m.i.</w:t>
      </w:r>
      <w:proofErr w:type="spellEnd"/>
      <w:r>
        <w:rPr>
          <w:rFonts w:asciiTheme="majorHAnsi" w:hAnsiTheme="majorHAnsi" w:cstheme="majorHAnsi"/>
          <w:sz w:val="24"/>
        </w:rPr>
        <w:t xml:space="preserve">, si allega il DUVRI preliminare. I costi della sicurezza da interferenza, non soggetti a ribasso d’asta, sono pertanto stati quantificati </w:t>
      </w:r>
      <w:r w:rsidR="006E4F54">
        <w:rPr>
          <w:rFonts w:asciiTheme="majorHAnsi" w:hAnsiTheme="majorHAnsi" w:cstheme="majorHAnsi"/>
          <w:sz w:val="24"/>
        </w:rPr>
        <w:t>in euro 0 (zero)</w:t>
      </w:r>
      <w:r w:rsidR="0049340A">
        <w:rPr>
          <w:rFonts w:asciiTheme="majorHAnsi" w:hAnsiTheme="majorHAnsi" w:cstheme="majorHAnsi"/>
          <w:sz w:val="24"/>
        </w:rPr>
        <w:t xml:space="preserve"> (Rif. Prot. 7710/2022)</w:t>
      </w:r>
      <w:r w:rsidR="006E4F54">
        <w:rPr>
          <w:rFonts w:asciiTheme="majorHAnsi" w:hAnsiTheme="majorHAnsi" w:cstheme="majorHAnsi"/>
          <w:sz w:val="24"/>
        </w:rPr>
        <w:t>.</w:t>
      </w:r>
    </w:p>
    <w:p w14:paraId="46A33DD1" w14:textId="77777777" w:rsidR="006E4F54" w:rsidRPr="00EC6B4C" w:rsidRDefault="006E4F54" w:rsidP="00EC6B4C">
      <w:pPr>
        <w:spacing w:line="360" w:lineRule="auto"/>
        <w:jc w:val="both"/>
        <w:rPr>
          <w:rFonts w:asciiTheme="majorHAnsi" w:hAnsiTheme="majorHAnsi" w:cstheme="majorHAnsi"/>
          <w:b/>
          <w:bCs/>
          <w:sz w:val="24"/>
        </w:rPr>
      </w:pPr>
    </w:p>
    <w:p w14:paraId="43DCE296" w14:textId="01F703DA" w:rsidR="00EC6B4C" w:rsidRDefault="00EC6B4C" w:rsidP="00EC6B4C">
      <w:pPr>
        <w:pStyle w:val="Paragrafoelenco"/>
        <w:numPr>
          <w:ilvl w:val="0"/>
          <w:numId w:val="14"/>
        </w:numPr>
        <w:spacing w:line="360" w:lineRule="auto"/>
        <w:jc w:val="both"/>
        <w:rPr>
          <w:rFonts w:asciiTheme="majorHAnsi" w:hAnsiTheme="majorHAnsi" w:cstheme="majorHAnsi"/>
          <w:b/>
          <w:bCs/>
          <w:sz w:val="24"/>
        </w:rPr>
      </w:pPr>
      <w:r w:rsidRPr="00EC6B4C">
        <w:rPr>
          <w:rFonts w:asciiTheme="majorHAnsi" w:hAnsiTheme="majorHAnsi" w:cstheme="majorHAnsi"/>
          <w:b/>
          <w:bCs/>
          <w:sz w:val="24"/>
        </w:rPr>
        <w:t>MODALITA’ DI ESECUZIONE DEL SERVIZIO</w:t>
      </w:r>
    </w:p>
    <w:p w14:paraId="7C5B79B7" w14:textId="0DD8312F" w:rsidR="00EC6B4C" w:rsidRDefault="00EC6B4C" w:rsidP="00EC6B4C">
      <w:pPr>
        <w:spacing w:line="360" w:lineRule="auto"/>
        <w:jc w:val="both"/>
        <w:rPr>
          <w:rFonts w:asciiTheme="majorHAnsi" w:hAnsiTheme="majorHAnsi" w:cstheme="majorHAnsi"/>
          <w:sz w:val="24"/>
        </w:rPr>
      </w:pPr>
      <w:r>
        <w:rPr>
          <w:rFonts w:asciiTheme="majorHAnsi" w:hAnsiTheme="majorHAnsi" w:cstheme="majorHAnsi"/>
          <w:sz w:val="24"/>
        </w:rPr>
        <w:t>I servizi di assistenza, verifica o esecuzione degli adempimenti fiscali, di esame e soluzione problematiche di natura fiscale e tributaria dovranno essere svolti:</w:t>
      </w:r>
    </w:p>
    <w:p w14:paraId="39E39238" w14:textId="452F54E1" w:rsidR="00EC6B4C" w:rsidRDefault="00240EDF" w:rsidP="00EC6B4C">
      <w:pPr>
        <w:pStyle w:val="Paragrafoelenco"/>
        <w:numPr>
          <w:ilvl w:val="0"/>
          <w:numId w:val="17"/>
        </w:numPr>
        <w:spacing w:line="360" w:lineRule="auto"/>
        <w:jc w:val="both"/>
        <w:rPr>
          <w:rFonts w:asciiTheme="majorHAnsi" w:hAnsiTheme="majorHAnsi" w:cstheme="majorHAnsi"/>
          <w:sz w:val="24"/>
        </w:rPr>
      </w:pPr>
      <w:r>
        <w:rPr>
          <w:rFonts w:asciiTheme="majorHAnsi" w:hAnsiTheme="majorHAnsi" w:cstheme="majorHAnsi"/>
          <w:sz w:val="24"/>
        </w:rPr>
        <w:t xml:space="preserve">Mediante produzione di pareri scritti in risposta ai quesiti posti da ARES 118 con apposita richiesta notificata con </w:t>
      </w:r>
      <w:proofErr w:type="spellStart"/>
      <w:r>
        <w:rPr>
          <w:rFonts w:asciiTheme="majorHAnsi" w:hAnsiTheme="majorHAnsi" w:cstheme="majorHAnsi"/>
          <w:sz w:val="24"/>
        </w:rPr>
        <w:t>pec</w:t>
      </w:r>
      <w:proofErr w:type="spellEnd"/>
      <w:r>
        <w:rPr>
          <w:rFonts w:asciiTheme="majorHAnsi" w:hAnsiTheme="majorHAnsi" w:cstheme="majorHAnsi"/>
          <w:sz w:val="24"/>
        </w:rPr>
        <w:t>. Le risposte dovranno essere rese disponibili almeno entro 5 giorni lavorativi a partire dalla ricezione del quesito</w:t>
      </w:r>
      <w:r w:rsidR="006658F4">
        <w:rPr>
          <w:rFonts w:asciiTheme="majorHAnsi" w:hAnsiTheme="majorHAnsi" w:cstheme="majorHAnsi"/>
          <w:sz w:val="24"/>
        </w:rPr>
        <w:t>; eventuali tempi aggiuntivi per il rilascio del parere saranno concordati in relazione alla complessità del quesito e all’urgenza di ARES 118 di acquisire la risposta;</w:t>
      </w:r>
    </w:p>
    <w:p w14:paraId="43D81C2C" w14:textId="6146B34C" w:rsidR="006658F4" w:rsidRDefault="006658F4" w:rsidP="00EC6B4C">
      <w:pPr>
        <w:pStyle w:val="Paragrafoelenco"/>
        <w:numPr>
          <w:ilvl w:val="0"/>
          <w:numId w:val="17"/>
        </w:numPr>
        <w:spacing w:line="360" w:lineRule="auto"/>
        <w:jc w:val="both"/>
        <w:rPr>
          <w:rFonts w:asciiTheme="majorHAnsi" w:hAnsiTheme="majorHAnsi" w:cstheme="majorHAnsi"/>
          <w:sz w:val="24"/>
        </w:rPr>
      </w:pPr>
      <w:r>
        <w:rPr>
          <w:rFonts w:asciiTheme="majorHAnsi" w:hAnsiTheme="majorHAnsi" w:cstheme="majorHAnsi"/>
          <w:sz w:val="24"/>
        </w:rPr>
        <w:t>Mediante interventi (on-site) presso gli uffici amministrativi di ARES 118 con sede in Roma in via Portuense, 240 – 00149, consistenti in almeno 10 ore di presenza settimanali su almeno 2 giornate, per complessive 40 ore mensili, secondo le indicazioni organizzative; eventuali ore aggiuntive dovranno essere dichiarate nell’offerta tecnica e costituiranno criterio di attribuzione di punteggio tecnico. Di ogni intervento on site, l’aggiudicatario dovrà attestarne la presenza;</w:t>
      </w:r>
    </w:p>
    <w:p w14:paraId="70594858" w14:textId="6D5FDE3E" w:rsidR="006658F4" w:rsidRDefault="006658F4" w:rsidP="006658F4">
      <w:pPr>
        <w:spacing w:line="360" w:lineRule="auto"/>
        <w:jc w:val="both"/>
        <w:rPr>
          <w:rFonts w:asciiTheme="majorHAnsi" w:hAnsiTheme="majorHAnsi" w:cstheme="majorHAnsi"/>
          <w:sz w:val="24"/>
        </w:rPr>
      </w:pPr>
    </w:p>
    <w:p w14:paraId="11DDEDA8" w14:textId="3EAA6DCA" w:rsidR="006658F4" w:rsidRDefault="006658F4" w:rsidP="006658F4">
      <w:pPr>
        <w:spacing w:line="360" w:lineRule="auto"/>
        <w:jc w:val="both"/>
        <w:rPr>
          <w:rFonts w:asciiTheme="majorHAnsi" w:hAnsiTheme="majorHAnsi" w:cstheme="majorHAnsi"/>
          <w:sz w:val="24"/>
        </w:rPr>
      </w:pPr>
      <w:r>
        <w:rPr>
          <w:rFonts w:asciiTheme="majorHAnsi" w:hAnsiTheme="majorHAnsi" w:cstheme="majorHAnsi"/>
          <w:sz w:val="24"/>
        </w:rPr>
        <w:t>L’aggiudicatario dovrà, in ogni caso:</w:t>
      </w:r>
    </w:p>
    <w:p w14:paraId="3EA79921" w14:textId="214B6F46" w:rsidR="006658F4" w:rsidRDefault="006658F4" w:rsidP="006658F4">
      <w:pPr>
        <w:pStyle w:val="Paragrafoelenco"/>
        <w:numPr>
          <w:ilvl w:val="0"/>
          <w:numId w:val="18"/>
        </w:numPr>
        <w:spacing w:line="360" w:lineRule="auto"/>
        <w:jc w:val="both"/>
        <w:rPr>
          <w:rFonts w:asciiTheme="majorHAnsi" w:hAnsiTheme="majorHAnsi" w:cstheme="majorHAnsi"/>
          <w:sz w:val="24"/>
        </w:rPr>
      </w:pPr>
      <w:r>
        <w:rPr>
          <w:rFonts w:asciiTheme="majorHAnsi" w:hAnsiTheme="majorHAnsi" w:cstheme="majorHAnsi"/>
          <w:sz w:val="24"/>
        </w:rPr>
        <w:t>Garantire l’impiego, per l’esecuzione del servizio, di almeno una risorsa umana dedicata ad ARES 118, in possesso di almeno un titolo di studio di scuola media superiore, assicurandone la sostituzione nei periodi feriali;</w:t>
      </w:r>
    </w:p>
    <w:p w14:paraId="65F89630" w14:textId="7FC2DCE9" w:rsidR="006658F4" w:rsidRDefault="006658F4" w:rsidP="006658F4">
      <w:pPr>
        <w:pStyle w:val="Paragrafoelenco"/>
        <w:numPr>
          <w:ilvl w:val="0"/>
          <w:numId w:val="18"/>
        </w:numPr>
        <w:spacing w:line="360" w:lineRule="auto"/>
        <w:jc w:val="both"/>
        <w:rPr>
          <w:rFonts w:asciiTheme="majorHAnsi" w:hAnsiTheme="majorHAnsi" w:cstheme="majorHAnsi"/>
          <w:sz w:val="24"/>
        </w:rPr>
      </w:pPr>
      <w:r>
        <w:rPr>
          <w:rFonts w:asciiTheme="majorHAnsi" w:hAnsiTheme="majorHAnsi" w:cstheme="majorHAnsi"/>
          <w:sz w:val="24"/>
        </w:rPr>
        <w:t>Garantire che tutte le attività, dalla compilazione della dichiarazione dei redditi alla compilazione dei modelli e alla trasmissione ad ARES 118 di quanto sopra descritto, avvengano in tempo utile a consentire il pagamento stesso; conseguentemente le comunicazioni relative agli importi per il pagamento dovranno essere effettuate almeno 5 giorni lavorativi prima della scadenza.</w:t>
      </w:r>
    </w:p>
    <w:p w14:paraId="6554C2D2" w14:textId="078EE903" w:rsidR="006658F4" w:rsidRDefault="006658F4" w:rsidP="006658F4">
      <w:pPr>
        <w:spacing w:line="360" w:lineRule="auto"/>
        <w:jc w:val="both"/>
        <w:rPr>
          <w:rFonts w:asciiTheme="majorHAnsi" w:hAnsiTheme="majorHAnsi" w:cstheme="majorHAnsi"/>
          <w:sz w:val="24"/>
        </w:rPr>
      </w:pPr>
    </w:p>
    <w:p w14:paraId="108DC713" w14:textId="34BD059A" w:rsidR="006658F4" w:rsidRDefault="006658F4" w:rsidP="006658F4">
      <w:pPr>
        <w:pStyle w:val="Paragrafoelenco"/>
        <w:numPr>
          <w:ilvl w:val="0"/>
          <w:numId w:val="14"/>
        </w:numPr>
        <w:spacing w:line="360" w:lineRule="auto"/>
        <w:jc w:val="both"/>
        <w:rPr>
          <w:rFonts w:asciiTheme="majorHAnsi" w:hAnsiTheme="majorHAnsi" w:cstheme="majorHAnsi"/>
          <w:b/>
          <w:bCs/>
          <w:sz w:val="24"/>
        </w:rPr>
      </w:pPr>
      <w:r w:rsidRPr="006658F4">
        <w:rPr>
          <w:rFonts w:asciiTheme="majorHAnsi" w:hAnsiTheme="majorHAnsi" w:cstheme="majorHAnsi"/>
          <w:b/>
          <w:bCs/>
          <w:sz w:val="24"/>
        </w:rPr>
        <w:t>ONERI DELL’AGGIUDICATARIO</w:t>
      </w:r>
    </w:p>
    <w:p w14:paraId="77BD64EE" w14:textId="77777777" w:rsidR="00BA49D3" w:rsidRDefault="00BA49D3" w:rsidP="006658F4">
      <w:pPr>
        <w:spacing w:line="360" w:lineRule="auto"/>
        <w:ind w:left="708"/>
        <w:jc w:val="both"/>
        <w:rPr>
          <w:rFonts w:asciiTheme="majorHAnsi" w:hAnsiTheme="majorHAnsi" w:cstheme="majorHAnsi"/>
          <w:b/>
          <w:bCs/>
          <w:sz w:val="24"/>
        </w:rPr>
      </w:pPr>
    </w:p>
    <w:p w14:paraId="528CA708" w14:textId="5225305E" w:rsidR="006658F4" w:rsidRDefault="006658F4" w:rsidP="006658F4">
      <w:pPr>
        <w:spacing w:line="360" w:lineRule="auto"/>
        <w:ind w:left="708"/>
        <w:jc w:val="both"/>
        <w:rPr>
          <w:rFonts w:asciiTheme="majorHAnsi" w:hAnsiTheme="majorHAnsi" w:cstheme="majorHAnsi"/>
          <w:b/>
          <w:bCs/>
          <w:sz w:val="24"/>
        </w:rPr>
      </w:pPr>
      <w:r>
        <w:rPr>
          <w:rFonts w:asciiTheme="majorHAnsi" w:hAnsiTheme="majorHAnsi" w:cstheme="majorHAnsi"/>
          <w:b/>
          <w:bCs/>
          <w:sz w:val="24"/>
        </w:rPr>
        <w:t>4.1</w:t>
      </w:r>
      <w:r>
        <w:rPr>
          <w:rFonts w:asciiTheme="majorHAnsi" w:hAnsiTheme="majorHAnsi" w:cstheme="majorHAnsi"/>
          <w:b/>
          <w:bCs/>
          <w:sz w:val="24"/>
        </w:rPr>
        <w:tab/>
        <w:t>Condizioni Generali</w:t>
      </w:r>
    </w:p>
    <w:p w14:paraId="4DCF0F43" w14:textId="1B895A67" w:rsidR="006658F4" w:rsidRDefault="006658F4" w:rsidP="006658F4">
      <w:pPr>
        <w:spacing w:line="360" w:lineRule="auto"/>
        <w:jc w:val="both"/>
        <w:rPr>
          <w:rFonts w:asciiTheme="majorHAnsi" w:hAnsiTheme="majorHAnsi" w:cstheme="majorHAnsi"/>
          <w:b/>
          <w:bCs/>
          <w:sz w:val="24"/>
        </w:rPr>
      </w:pPr>
    </w:p>
    <w:p w14:paraId="7F5DEBD1" w14:textId="70F3C023" w:rsidR="006658F4" w:rsidRDefault="006658F4" w:rsidP="006658F4">
      <w:pPr>
        <w:spacing w:line="360" w:lineRule="auto"/>
        <w:jc w:val="both"/>
        <w:rPr>
          <w:rFonts w:asciiTheme="majorHAnsi" w:hAnsiTheme="majorHAnsi" w:cstheme="majorHAnsi"/>
          <w:sz w:val="24"/>
        </w:rPr>
      </w:pPr>
      <w:r w:rsidRPr="006658F4">
        <w:rPr>
          <w:rFonts w:asciiTheme="majorHAnsi" w:hAnsiTheme="majorHAnsi" w:cstheme="majorHAnsi"/>
          <w:sz w:val="24"/>
        </w:rPr>
        <w:lastRenderedPageBreak/>
        <w:t>Sono a carico</w:t>
      </w:r>
      <w:r>
        <w:rPr>
          <w:rFonts w:asciiTheme="majorHAnsi" w:hAnsiTheme="majorHAnsi" w:cstheme="majorHAnsi"/>
          <w:sz w:val="24"/>
        </w:rPr>
        <w:t xml:space="preserve"> dell’aggiudicatario, intendendosi remunerati con il corrispettivo contrattuale, tutti gli oneri e rischi relativi alla prestazione delle attività e dei servizi</w:t>
      </w:r>
      <w:r w:rsidR="00762551">
        <w:rPr>
          <w:rFonts w:asciiTheme="majorHAnsi" w:hAnsiTheme="majorHAnsi" w:cstheme="majorHAnsi"/>
          <w:sz w:val="24"/>
        </w:rPr>
        <w:t xml:space="preserve"> oggetto del contratto, nonché ogni attività che si rendesse necessaria  per la prestazione degli stessi o, comunque, opportuna per un corretto e completo adempimento delle obbligazioni previste, ivi compresi quelli relativi ad eventuali spese di trasporto, di viaggio, di missione per il personale addetto all’esecuzione contrattuale.</w:t>
      </w:r>
    </w:p>
    <w:p w14:paraId="521F049C" w14:textId="670E854B" w:rsidR="00762551" w:rsidRDefault="00762551" w:rsidP="006658F4">
      <w:pPr>
        <w:spacing w:line="360" w:lineRule="auto"/>
        <w:jc w:val="both"/>
        <w:rPr>
          <w:rFonts w:asciiTheme="majorHAnsi" w:hAnsiTheme="majorHAnsi" w:cstheme="majorHAnsi"/>
          <w:sz w:val="24"/>
        </w:rPr>
      </w:pPr>
      <w:r>
        <w:rPr>
          <w:rFonts w:asciiTheme="majorHAnsi" w:hAnsiTheme="majorHAnsi" w:cstheme="majorHAnsi"/>
          <w:sz w:val="24"/>
        </w:rPr>
        <w:t xml:space="preserve">L’aggiudicatario </w:t>
      </w:r>
      <w:r w:rsidR="00F05DC8">
        <w:rPr>
          <w:rFonts w:asciiTheme="majorHAnsi" w:hAnsiTheme="majorHAnsi" w:cstheme="majorHAnsi"/>
          <w:sz w:val="24"/>
        </w:rPr>
        <w:t>s</w:t>
      </w:r>
      <w:r>
        <w:rPr>
          <w:rFonts w:asciiTheme="majorHAnsi" w:hAnsiTheme="majorHAnsi" w:cstheme="majorHAnsi"/>
          <w:sz w:val="24"/>
        </w:rPr>
        <w:t>i obbliga ad eseguire tutte le prestazioni a perfetta regola d’arte, nel rispetto della normativa vigente e secondo le condizioni, le modalità, i termini e le prescrizioni contenute nel presente Capitolato e negli atti di gara.</w:t>
      </w:r>
    </w:p>
    <w:p w14:paraId="638947E9" w14:textId="3D2103F5" w:rsidR="00762551" w:rsidRDefault="00762551" w:rsidP="006658F4">
      <w:pPr>
        <w:spacing w:line="360" w:lineRule="auto"/>
        <w:jc w:val="both"/>
        <w:rPr>
          <w:rFonts w:asciiTheme="majorHAnsi" w:hAnsiTheme="majorHAnsi" w:cstheme="majorHAnsi"/>
          <w:sz w:val="24"/>
        </w:rPr>
      </w:pPr>
      <w:r>
        <w:rPr>
          <w:rFonts w:asciiTheme="majorHAnsi" w:hAnsiTheme="majorHAnsi" w:cstheme="majorHAnsi"/>
          <w:sz w:val="24"/>
        </w:rPr>
        <w:t>In ogni caso l’aggiudicatario si obbliga ad osservare nell’esecuzione delle prestazioni contrattuali tutte le norme e le prescrizioni fiscali in vigore, nonché quelle che dovessero essere successivamente emanate.</w:t>
      </w:r>
    </w:p>
    <w:p w14:paraId="36A1938A" w14:textId="536CF651" w:rsidR="00762551" w:rsidRDefault="00762551" w:rsidP="006658F4">
      <w:pPr>
        <w:spacing w:line="360" w:lineRule="auto"/>
        <w:jc w:val="both"/>
        <w:rPr>
          <w:rFonts w:asciiTheme="majorHAnsi" w:hAnsiTheme="majorHAnsi" w:cstheme="majorHAnsi"/>
          <w:sz w:val="24"/>
        </w:rPr>
      </w:pPr>
      <w:r>
        <w:rPr>
          <w:rFonts w:asciiTheme="majorHAnsi" w:hAnsiTheme="majorHAnsi" w:cstheme="majorHAnsi"/>
          <w:sz w:val="24"/>
        </w:rPr>
        <w:t>Gli eventuali maggiori oneri derivanti dalla necessità di osservare le norme e le prescrizioni di cui sopra, anche se entrate in vigore successivamente alla data del contratto, resteranno ad esclusivo carico dell’aggiudicatario, intendendosi in ogni caso remunerati con il corrispettivo contrattuale e l’aggiudicatario non potrà, pertanto, avanzare pretesa di compensi, a tal titolo, nei confronti dell’ARES 118, assumendosene ogni relativa alea.</w:t>
      </w:r>
    </w:p>
    <w:p w14:paraId="16326D2D" w14:textId="71788F0F" w:rsidR="00762551" w:rsidRDefault="00762551" w:rsidP="006658F4">
      <w:pPr>
        <w:spacing w:line="360" w:lineRule="auto"/>
        <w:jc w:val="both"/>
        <w:rPr>
          <w:rFonts w:asciiTheme="majorHAnsi" w:hAnsiTheme="majorHAnsi" w:cstheme="majorHAnsi"/>
          <w:sz w:val="24"/>
        </w:rPr>
      </w:pPr>
      <w:r>
        <w:rPr>
          <w:rFonts w:asciiTheme="majorHAnsi" w:hAnsiTheme="majorHAnsi" w:cstheme="majorHAnsi"/>
          <w:sz w:val="24"/>
        </w:rPr>
        <w:t>L’aggiudicatario si impegna ad avvalersi di personale qualificato in relazione alle diverse prestazioni contrattuali.</w:t>
      </w:r>
    </w:p>
    <w:p w14:paraId="39152E62" w14:textId="0D31EF17" w:rsidR="00762551" w:rsidRDefault="00762551" w:rsidP="006658F4">
      <w:pPr>
        <w:spacing w:line="360" w:lineRule="auto"/>
        <w:jc w:val="both"/>
        <w:rPr>
          <w:rFonts w:asciiTheme="majorHAnsi" w:hAnsiTheme="majorHAnsi" w:cstheme="majorHAnsi"/>
          <w:sz w:val="24"/>
        </w:rPr>
      </w:pPr>
      <w:r>
        <w:rPr>
          <w:rFonts w:asciiTheme="majorHAnsi" w:hAnsiTheme="majorHAnsi" w:cstheme="majorHAnsi"/>
          <w:sz w:val="24"/>
        </w:rPr>
        <w:t xml:space="preserve">L’aggiudicatario si impegna alla rigorosa osservanza delle norme per la </w:t>
      </w:r>
      <w:r w:rsidR="008D3C2F">
        <w:rPr>
          <w:rFonts w:asciiTheme="majorHAnsi" w:hAnsiTheme="majorHAnsi" w:cstheme="majorHAnsi"/>
          <w:sz w:val="24"/>
        </w:rPr>
        <w:t xml:space="preserve">prevenzione degli infortuni sul lavoro e delle disposizioni del D. Lgs. 81/08 e </w:t>
      </w:r>
      <w:proofErr w:type="spellStart"/>
      <w:r w:rsidR="008D3C2F">
        <w:rPr>
          <w:rFonts w:asciiTheme="majorHAnsi" w:hAnsiTheme="majorHAnsi" w:cstheme="majorHAnsi"/>
          <w:sz w:val="24"/>
        </w:rPr>
        <w:t>s.m.i.</w:t>
      </w:r>
      <w:proofErr w:type="spellEnd"/>
      <w:r w:rsidR="008D3C2F">
        <w:rPr>
          <w:rFonts w:asciiTheme="majorHAnsi" w:hAnsiTheme="majorHAnsi" w:cstheme="majorHAnsi"/>
          <w:sz w:val="24"/>
        </w:rPr>
        <w:t>, nonché le norme e procedure di sicurezza vigenti nei locali di ARES 118; norme che s’intendono a tutti gli effetti parte integrante del presente capitolato e dello stipulato contratto.</w:t>
      </w:r>
    </w:p>
    <w:p w14:paraId="4FAE086A" w14:textId="6285BA26" w:rsidR="008D3C2F" w:rsidRPr="008D3C2F" w:rsidRDefault="008D3C2F" w:rsidP="006658F4">
      <w:pPr>
        <w:spacing w:line="360" w:lineRule="auto"/>
        <w:jc w:val="both"/>
        <w:rPr>
          <w:rFonts w:asciiTheme="majorHAnsi" w:hAnsiTheme="majorHAnsi" w:cstheme="majorHAnsi"/>
          <w:b/>
          <w:bCs/>
          <w:sz w:val="24"/>
        </w:rPr>
      </w:pPr>
    </w:p>
    <w:p w14:paraId="3F43365F" w14:textId="27492C58" w:rsidR="008D3C2F" w:rsidRDefault="008D3C2F" w:rsidP="008D3C2F">
      <w:pPr>
        <w:spacing w:line="360" w:lineRule="auto"/>
        <w:ind w:firstLine="708"/>
        <w:jc w:val="both"/>
        <w:rPr>
          <w:rFonts w:asciiTheme="majorHAnsi" w:hAnsiTheme="majorHAnsi" w:cstheme="majorHAnsi"/>
          <w:b/>
          <w:bCs/>
          <w:sz w:val="24"/>
        </w:rPr>
      </w:pPr>
      <w:r w:rsidRPr="008D3C2F">
        <w:rPr>
          <w:rFonts w:asciiTheme="majorHAnsi" w:hAnsiTheme="majorHAnsi" w:cstheme="majorHAnsi"/>
          <w:b/>
          <w:bCs/>
          <w:sz w:val="24"/>
        </w:rPr>
        <w:t>4.2 Obbligazioni specifiche</w:t>
      </w:r>
    </w:p>
    <w:p w14:paraId="3D36E118" w14:textId="1F9F360E" w:rsidR="008D3C2F" w:rsidRPr="008D3C2F" w:rsidRDefault="008D3C2F" w:rsidP="008D3C2F">
      <w:pPr>
        <w:spacing w:line="360" w:lineRule="auto"/>
        <w:jc w:val="both"/>
        <w:rPr>
          <w:rFonts w:asciiTheme="majorHAnsi" w:hAnsiTheme="majorHAnsi" w:cstheme="majorHAnsi"/>
          <w:sz w:val="24"/>
        </w:rPr>
      </w:pPr>
      <w:r w:rsidRPr="008D3C2F">
        <w:rPr>
          <w:rFonts w:asciiTheme="majorHAnsi" w:hAnsiTheme="majorHAnsi" w:cstheme="majorHAnsi"/>
          <w:sz w:val="24"/>
        </w:rPr>
        <w:t>L’aggiudicatario si impegna, oltre a quanto previsto in altre parti del presente Capitolato a:</w:t>
      </w:r>
    </w:p>
    <w:p w14:paraId="39E972F4" w14:textId="6E3D9FFF" w:rsidR="008D3C2F" w:rsidRDefault="00760D44" w:rsidP="00760D44">
      <w:pPr>
        <w:pStyle w:val="Paragrafoelenco"/>
        <w:numPr>
          <w:ilvl w:val="0"/>
          <w:numId w:val="22"/>
        </w:numPr>
        <w:spacing w:line="360" w:lineRule="auto"/>
        <w:jc w:val="both"/>
        <w:rPr>
          <w:rFonts w:asciiTheme="majorHAnsi" w:hAnsiTheme="majorHAnsi" w:cstheme="majorHAnsi"/>
          <w:sz w:val="24"/>
        </w:rPr>
      </w:pPr>
      <w:r w:rsidRPr="00760D44">
        <w:rPr>
          <w:rFonts w:asciiTheme="majorHAnsi" w:hAnsiTheme="majorHAnsi" w:cstheme="majorHAnsi"/>
          <w:sz w:val="24"/>
        </w:rPr>
        <w:t>Prestare i servizi</w:t>
      </w:r>
      <w:r>
        <w:rPr>
          <w:rFonts w:asciiTheme="majorHAnsi" w:hAnsiTheme="majorHAnsi" w:cstheme="majorHAnsi"/>
          <w:sz w:val="24"/>
        </w:rPr>
        <w:t xml:space="preserve"> impiegando a sua cura e spese, tutto il personale necessario per la loro realizzazione secondo quanto specificato nel contratto e in tutti gli atti di gara;</w:t>
      </w:r>
    </w:p>
    <w:p w14:paraId="4D2FF2A5" w14:textId="7A1AE065" w:rsidR="00760D44" w:rsidRDefault="00760D44" w:rsidP="00760D44">
      <w:pPr>
        <w:pStyle w:val="Paragrafoelenco"/>
        <w:numPr>
          <w:ilvl w:val="0"/>
          <w:numId w:val="22"/>
        </w:numPr>
        <w:spacing w:line="360" w:lineRule="auto"/>
        <w:jc w:val="both"/>
        <w:rPr>
          <w:rFonts w:asciiTheme="majorHAnsi" w:hAnsiTheme="majorHAnsi" w:cstheme="majorHAnsi"/>
          <w:sz w:val="24"/>
        </w:rPr>
      </w:pPr>
      <w:r>
        <w:rPr>
          <w:rFonts w:asciiTheme="majorHAnsi" w:hAnsiTheme="majorHAnsi" w:cstheme="majorHAnsi"/>
          <w:sz w:val="24"/>
        </w:rPr>
        <w:t>Predisporre tutti gli strumenti e le metodologie, comprensivi della relativa documentazione, atti a garantire elevati livelli di servizio ivi compresi quelli relativi alla sicurezza e riservatezza;</w:t>
      </w:r>
    </w:p>
    <w:p w14:paraId="741F8D4E" w14:textId="7243F33D" w:rsidR="00760D44" w:rsidRDefault="00760D44" w:rsidP="00760D44">
      <w:pPr>
        <w:pStyle w:val="Paragrafoelenco"/>
        <w:numPr>
          <w:ilvl w:val="0"/>
          <w:numId w:val="22"/>
        </w:numPr>
        <w:spacing w:line="360" w:lineRule="auto"/>
        <w:jc w:val="both"/>
        <w:rPr>
          <w:rFonts w:asciiTheme="majorHAnsi" w:hAnsiTheme="majorHAnsi" w:cstheme="majorHAnsi"/>
          <w:sz w:val="24"/>
        </w:rPr>
      </w:pPr>
      <w:r>
        <w:rPr>
          <w:rFonts w:asciiTheme="majorHAnsi" w:hAnsiTheme="majorHAnsi" w:cstheme="majorHAnsi"/>
          <w:sz w:val="24"/>
        </w:rPr>
        <w:t>Osservare tutte le indicazioni operative di indirizzo e di controllo che a tale scopo saranno predisposte e comunicate da ARES 118 nell’adempimento delle proprie prestazioni e obbligazioni;</w:t>
      </w:r>
    </w:p>
    <w:p w14:paraId="33D75B24" w14:textId="2EA18574" w:rsidR="00760D44" w:rsidRDefault="00760D44" w:rsidP="00760D44">
      <w:pPr>
        <w:pStyle w:val="Paragrafoelenco"/>
        <w:numPr>
          <w:ilvl w:val="0"/>
          <w:numId w:val="22"/>
        </w:numPr>
        <w:spacing w:line="360" w:lineRule="auto"/>
        <w:jc w:val="both"/>
        <w:rPr>
          <w:rFonts w:asciiTheme="majorHAnsi" w:hAnsiTheme="majorHAnsi" w:cstheme="majorHAnsi"/>
          <w:sz w:val="24"/>
        </w:rPr>
      </w:pPr>
      <w:r>
        <w:rPr>
          <w:rFonts w:asciiTheme="majorHAnsi" w:hAnsiTheme="majorHAnsi" w:cstheme="majorHAnsi"/>
          <w:sz w:val="24"/>
        </w:rPr>
        <w:lastRenderedPageBreak/>
        <w:t>Comunicare tempestivamente ad ARES 118, per quanto di propria competenza, le eventuali variazioni della propria struttura organizzativa coinvolta nell’esecuzione del contratto, indicando analiticamente le variazioni intervenute ed i nominativi dei nuovi responsabili.</w:t>
      </w:r>
    </w:p>
    <w:p w14:paraId="05896FC3" w14:textId="39980085" w:rsidR="00760D44" w:rsidRDefault="00760D44" w:rsidP="00760D44">
      <w:pPr>
        <w:spacing w:line="360" w:lineRule="auto"/>
        <w:jc w:val="both"/>
        <w:rPr>
          <w:rFonts w:asciiTheme="majorHAnsi" w:hAnsiTheme="majorHAnsi" w:cstheme="majorHAnsi"/>
          <w:sz w:val="24"/>
        </w:rPr>
      </w:pPr>
    </w:p>
    <w:p w14:paraId="1758C2FD" w14:textId="123E1EF3" w:rsidR="00760D44" w:rsidRDefault="00760D44" w:rsidP="00760D44">
      <w:pPr>
        <w:spacing w:line="360" w:lineRule="auto"/>
        <w:jc w:val="both"/>
        <w:rPr>
          <w:rFonts w:asciiTheme="majorHAnsi" w:hAnsiTheme="majorHAnsi" w:cstheme="majorHAnsi"/>
          <w:sz w:val="24"/>
        </w:rPr>
      </w:pPr>
      <w:r>
        <w:rPr>
          <w:rFonts w:asciiTheme="majorHAnsi" w:hAnsiTheme="majorHAnsi" w:cstheme="majorHAnsi"/>
          <w:sz w:val="24"/>
        </w:rPr>
        <w:t>L’aggiudicatario dovrà tenere indenne ARES 118 da ogni danno patrimoniale conseguente ad errori determinati dalla propria attività.</w:t>
      </w:r>
    </w:p>
    <w:p w14:paraId="74361C2D" w14:textId="52205D15" w:rsidR="00760D44" w:rsidRDefault="00760D44" w:rsidP="00760D44">
      <w:pPr>
        <w:spacing w:line="360" w:lineRule="auto"/>
        <w:jc w:val="both"/>
        <w:rPr>
          <w:rFonts w:asciiTheme="majorHAnsi" w:hAnsiTheme="majorHAnsi" w:cstheme="majorHAnsi"/>
          <w:sz w:val="24"/>
        </w:rPr>
      </w:pPr>
      <w:r>
        <w:rPr>
          <w:rFonts w:asciiTheme="majorHAnsi" w:hAnsiTheme="majorHAnsi" w:cstheme="majorHAnsi"/>
          <w:sz w:val="24"/>
        </w:rPr>
        <w:t>L’aggiudicatario dovrà sostenere i costi delle eventuali sanzioni derivanti da ritardo nella trasmissione delle dichiarazioni che devono essere inviate ai competenti uffici dall’aggiudicatario, oppure da errori nella determinazione e comunicazione degli importi delle imposte.</w:t>
      </w:r>
    </w:p>
    <w:p w14:paraId="3E9FDECC" w14:textId="2027F256" w:rsidR="00760D44" w:rsidRDefault="00760D44" w:rsidP="00760D44">
      <w:pPr>
        <w:spacing w:line="360" w:lineRule="auto"/>
        <w:jc w:val="both"/>
        <w:rPr>
          <w:rFonts w:asciiTheme="majorHAnsi" w:hAnsiTheme="majorHAnsi" w:cstheme="majorHAnsi"/>
          <w:sz w:val="24"/>
        </w:rPr>
      </w:pPr>
    </w:p>
    <w:p w14:paraId="378897A6" w14:textId="3D116813" w:rsidR="001A28CE" w:rsidRDefault="001A28CE" w:rsidP="001A28CE">
      <w:pPr>
        <w:spacing w:line="360" w:lineRule="auto"/>
        <w:ind w:firstLine="708"/>
        <w:jc w:val="both"/>
        <w:rPr>
          <w:rFonts w:asciiTheme="majorHAnsi" w:hAnsiTheme="majorHAnsi" w:cstheme="majorHAnsi"/>
          <w:b/>
          <w:bCs/>
          <w:sz w:val="24"/>
        </w:rPr>
      </w:pPr>
      <w:r>
        <w:rPr>
          <w:rFonts w:asciiTheme="majorHAnsi" w:hAnsiTheme="majorHAnsi" w:cstheme="majorHAnsi"/>
          <w:b/>
          <w:bCs/>
          <w:sz w:val="24"/>
        </w:rPr>
        <w:t>4.3 Responsabile del Servizio</w:t>
      </w:r>
    </w:p>
    <w:p w14:paraId="5FD27B1D" w14:textId="0DF32B44" w:rsidR="001A28CE" w:rsidRDefault="001A28CE" w:rsidP="00760D44">
      <w:pPr>
        <w:spacing w:line="360" w:lineRule="auto"/>
        <w:jc w:val="both"/>
        <w:rPr>
          <w:rFonts w:asciiTheme="majorHAnsi" w:hAnsiTheme="majorHAnsi" w:cstheme="majorHAnsi"/>
          <w:sz w:val="24"/>
        </w:rPr>
      </w:pPr>
      <w:r>
        <w:rPr>
          <w:rFonts w:asciiTheme="majorHAnsi" w:hAnsiTheme="majorHAnsi" w:cstheme="majorHAnsi"/>
          <w:sz w:val="24"/>
        </w:rPr>
        <w:t>L’aggiudicatario si impegna a nominare, al momento della sottoscrizione del contratto, il proprio responsabile del servizio, quale responsabile nei rapporti con ARES 118, con il compito di curare ogni aspetto relativo a tali rapporti, al fine di dare completa esecuzione al contratto come meglio stabilito dal presente Capitolato.</w:t>
      </w:r>
    </w:p>
    <w:p w14:paraId="44CF81FB" w14:textId="366F2CCD" w:rsidR="001A28CE" w:rsidRDefault="001A28CE" w:rsidP="00760D44">
      <w:pPr>
        <w:spacing w:line="360" w:lineRule="auto"/>
        <w:jc w:val="both"/>
        <w:rPr>
          <w:rFonts w:asciiTheme="majorHAnsi" w:hAnsiTheme="majorHAnsi" w:cstheme="majorHAnsi"/>
          <w:sz w:val="24"/>
        </w:rPr>
      </w:pPr>
      <w:r>
        <w:rPr>
          <w:rFonts w:asciiTheme="majorHAnsi" w:hAnsiTheme="majorHAnsi" w:cstheme="majorHAnsi"/>
          <w:sz w:val="24"/>
        </w:rPr>
        <w:t>Il Responsabile del servizio ha il compito di programmare, coordinare, controllare e far osservare al personale impiegato le funzioni e i compiti stabiliti</w:t>
      </w:r>
      <w:r w:rsidR="006F210D">
        <w:rPr>
          <w:rFonts w:asciiTheme="majorHAnsi" w:hAnsiTheme="majorHAnsi" w:cstheme="majorHAnsi"/>
          <w:sz w:val="24"/>
        </w:rPr>
        <w:t>, decidere e rispondere direttamente al riguardo ad eventuali problemi che dovessero sorgere in merito alla regolare esecuzione delle prestazioni appaltate ed all’accertamento di eventuali danni. Pertanto, tutte le comunicazioni e contestazioni di inadempienze fatte in contraddittorio con il Responsabile del servizio, dovranno intendersi fatte direttamente all’aggiudicatario stesso.</w:t>
      </w:r>
    </w:p>
    <w:p w14:paraId="1203415F" w14:textId="62167F53" w:rsidR="006F210D" w:rsidRDefault="006F210D" w:rsidP="00760D44">
      <w:pPr>
        <w:spacing w:line="360" w:lineRule="auto"/>
        <w:jc w:val="both"/>
        <w:rPr>
          <w:rFonts w:asciiTheme="majorHAnsi" w:hAnsiTheme="majorHAnsi" w:cstheme="majorHAnsi"/>
          <w:sz w:val="24"/>
        </w:rPr>
      </w:pPr>
      <w:r>
        <w:rPr>
          <w:rFonts w:asciiTheme="majorHAnsi" w:hAnsiTheme="majorHAnsi" w:cstheme="majorHAnsi"/>
          <w:sz w:val="24"/>
        </w:rPr>
        <w:t>L’aggiudicatario dovrà comunicare, alla stipula del contratto, il nome del responsabile, nonché il recapito telefonico per ogni comunicazione urgente che dovesse rendersi necessaria.</w:t>
      </w:r>
    </w:p>
    <w:p w14:paraId="141F7E9A" w14:textId="1C5A6E36" w:rsidR="006F210D" w:rsidRDefault="006F210D" w:rsidP="00760D44">
      <w:pPr>
        <w:spacing w:line="360" w:lineRule="auto"/>
        <w:jc w:val="both"/>
        <w:rPr>
          <w:rFonts w:asciiTheme="majorHAnsi" w:hAnsiTheme="majorHAnsi" w:cstheme="majorHAnsi"/>
          <w:sz w:val="24"/>
        </w:rPr>
      </w:pPr>
      <w:r>
        <w:rPr>
          <w:rFonts w:asciiTheme="majorHAnsi" w:hAnsiTheme="majorHAnsi" w:cstheme="majorHAnsi"/>
          <w:sz w:val="24"/>
        </w:rPr>
        <w:t>Nei casi eccezionali di assenza o impedimento dell’incaricato, l’impresa dovrà comunicare il nominativo, l’indirizzo e il recapito telefonico del suo sostituto.</w:t>
      </w:r>
    </w:p>
    <w:p w14:paraId="5442D579" w14:textId="23046437" w:rsidR="006F210D" w:rsidRDefault="006F210D" w:rsidP="00760D44">
      <w:pPr>
        <w:spacing w:line="360" w:lineRule="auto"/>
        <w:jc w:val="both"/>
        <w:rPr>
          <w:rFonts w:asciiTheme="majorHAnsi" w:hAnsiTheme="majorHAnsi" w:cstheme="majorHAnsi"/>
          <w:sz w:val="24"/>
        </w:rPr>
      </w:pPr>
    </w:p>
    <w:p w14:paraId="2A8E34DF" w14:textId="77777777" w:rsidR="006F210D" w:rsidRPr="006F210D" w:rsidRDefault="006F210D" w:rsidP="006F210D">
      <w:pPr>
        <w:pStyle w:val="Paragrafoelenco"/>
        <w:numPr>
          <w:ilvl w:val="0"/>
          <w:numId w:val="21"/>
        </w:numPr>
        <w:spacing w:line="360" w:lineRule="auto"/>
        <w:jc w:val="both"/>
        <w:rPr>
          <w:rFonts w:asciiTheme="majorHAnsi" w:hAnsiTheme="majorHAnsi" w:cstheme="majorHAnsi"/>
          <w:vanish/>
          <w:sz w:val="24"/>
        </w:rPr>
      </w:pPr>
    </w:p>
    <w:p w14:paraId="7A8562FA" w14:textId="090DEFF3" w:rsidR="006F210D" w:rsidRDefault="006F210D" w:rsidP="006F210D">
      <w:pPr>
        <w:pStyle w:val="Paragrafoelenco"/>
        <w:numPr>
          <w:ilvl w:val="0"/>
          <w:numId w:val="21"/>
        </w:numPr>
        <w:spacing w:line="360" w:lineRule="auto"/>
        <w:ind w:left="426" w:hanging="284"/>
        <w:jc w:val="both"/>
        <w:rPr>
          <w:rFonts w:asciiTheme="majorHAnsi" w:hAnsiTheme="majorHAnsi" w:cstheme="majorHAnsi"/>
          <w:b/>
          <w:bCs/>
          <w:sz w:val="24"/>
        </w:rPr>
      </w:pPr>
      <w:r w:rsidRPr="006F210D">
        <w:rPr>
          <w:rFonts w:asciiTheme="majorHAnsi" w:hAnsiTheme="majorHAnsi" w:cstheme="majorHAnsi"/>
          <w:b/>
          <w:bCs/>
          <w:sz w:val="24"/>
        </w:rPr>
        <w:t>MODALITA’ DI FATTURAZIONE</w:t>
      </w:r>
    </w:p>
    <w:p w14:paraId="76BAFCE3" w14:textId="30848BED" w:rsidR="006F210D" w:rsidRDefault="00420563" w:rsidP="006F210D">
      <w:pPr>
        <w:spacing w:line="360" w:lineRule="auto"/>
        <w:ind w:left="142"/>
        <w:jc w:val="both"/>
        <w:rPr>
          <w:rFonts w:asciiTheme="majorHAnsi" w:hAnsiTheme="majorHAnsi" w:cstheme="majorHAnsi"/>
          <w:sz w:val="24"/>
        </w:rPr>
      </w:pPr>
      <w:r w:rsidRPr="00420563">
        <w:rPr>
          <w:rFonts w:asciiTheme="majorHAnsi" w:hAnsiTheme="majorHAnsi" w:cstheme="majorHAnsi"/>
          <w:sz w:val="24"/>
        </w:rPr>
        <w:t>Le fatture riportanti</w:t>
      </w:r>
      <w:r w:rsidR="003F0925">
        <w:rPr>
          <w:rFonts w:asciiTheme="majorHAnsi" w:hAnsiTheme="majorHAnsi" w:cstheme="majorHAnsi"/>
          <w:sz w:val="24"/>
        </w:rPr>
        <w:t xml:space="preserve"> il riferimento al contratto (CIG) dovranno essere intestate a: </w:t>
      </w:r>
      <w:r w:rsidR="003F0925" w:rsidRPr="003F0925">
        <w:rPr>
          <w:rFonts w:asciiTheme="majorHAnsi" w:hAnsiTheme="majorHAnsi" w:cstheme="majorHAnsi"/>
          <w:b/>
          <w:bCs/>
          <w:sz w:val="24"/>
        </w:rPr>
        <w:t>Azienda Regionale Emergenza Sanitaria – ARES 118 via Portuense, 240 – 00149 ROMA</w:t>
      </w:r>
      <w:r w:rsidR="003F0925">
        <w:rPr>
          <w:rFonts w:asciiTheme="majorHAnsi" w:hAnsiTheme="majorHAnsi" w:cstheme="majorHAnsi"/>
          <w:b/>
          <w:bCs/>
          <w:sz w:val="24"/>
        </w:rPr>
        <w:t xml:space="preserve">. Partita Iva 08173691000 </w:t>
      </w:r>
      <w:r w:rsidR="003F0925">
        <w:rPr>
          <w:rFonts w:asciiTheme="majorHAnsi" w:hAnsiTheme="majorHAnsi" w:cstheme="majorHAnsi"/>
          <w:sz w:val="24"/>
        </w:rPr>
        <w:t xml:space="preserve">ed inviate mediante sistema elettronico utilizzando il codice </w:t>
      </w:r>
      <w:r w:rsidR="003F0925" w:rsidRPr="003F0925">
        <w:rPr>
          <w:rFonts w:asciiTheme="majorHAnsi" w:hAnsiTheme="majorHAnsi" w:cstheme="majorHAnsi"/>
          <w:b/>
          <w:bCs/>
          <w:sz w:val="24"/>
        </w:rPr>
        <w:t>UFEIYS</w:t>
      </w:r>
      <w:r w:rsidR="003F0925">
        <w:rPr>
          <w:rFonts w:asciiTheme="majorHAnsi" w:hAnsiTheme="majorHAnsi" w:cstheme="majorHAnsi"/>
          <w:sz w:val="24"/>
        </w:rPr>
        <w:t xml:space="preserve"> per la trasmissione in modalità elettronica.</w:t>
      </w:r>
    </w:p>
    <w:p w14:paraId="67F8D571" w14:textId="3A6F5A51" w:rsidR="003F0925" w:rsidRDefault="003F0925" w:rsidP="006F210D">
      <w:pPr>
        <w:spacing w:line="360" w:lineRule="auto"/>
        <w:ind w:left="142"/>
        <w:jc w:val="both"/>
        <w:rPr>
          <w:rFonts w:asciiTheme="majorHAnsi" w:hAnsiTheme="majorHAnsi" w:cstheme="majorHAnsi"/>
          <w:sz w:val="24"/>
        </w:rPr>
      </w:pPr>
      <w:r>
        <w:rPr>
          <w:rFonts w:asciiTheme="majorHAnsi" w:hAnsiTheme="majorHAnsi" w:cstheme="majorHAnsi"/>
          <w:sz w:val="24"/>
        </w:rPr>
        <w:lastRenderedPageBreak/>
        <w:t>Le fatture dovranno essere presentate con cadenza mensile posticipata rispetto alla prestazione.</w:t>
      </w:r>
    </w:p>
    <w:p w14:paraId="5CE8AD64" w14:textId="4E3ED2C7" w:rsidR="003F0925" w:rsidRDefault="003F0925" w:rsidP="006F210D">
      <w:pPr>
        <w:spacing w:line="360" w:lineRule="auto"/>
        <w:ind w:left="142"/>
        <w:jc w:val="both"/>
        <w:rPr>
          <w:rFonts w:asciiTheme="majorHAnsi" w:hAnsiTheme="majorHAnsi" w:cstheme="majorHAnsi"/>
          <w:sz w:val="24"/>
        </w:rPr>
      </w:pPr>
      <w:r>
        <w:rPr>
          <w:rFonts w:asciiTheme="majorHAnsi" w:hAnsiTheme="majorHAnsi" w:cstheme="majorHAnsi"/>
          <w:sz w:val="24"/>
        </w:rPr>
        <w:t>I pagamenti saranno disposti in applicazione alla normativa vigente in base a documentazione di fatturazione emessa secondo la vigente normativa a mezzo di accreditamento su conto corrente bancario al creditore, senza spese per ARES 118, ai sensi dell’art. 34 del DPR 97/2003.</w:t>
      </w:r>
    </w:p>
    <w:p w14:paraId="5B290E2F" w14:textId="412FE28A" w:rsidR="003F0925" w:rsidRDefault="003F0925" w:rsidP="006F210D">
      <w:pPr>
        <w:spacing w:line="360" w:lineRule="auto"/>
        <w:ind w:left="142"/>
        <w:jc w:val="both"/>
        <w:rPr>
          <w:rFonts w:asciiTheme="majorHAnsi" w:hAnsiTheme="majorHAnsi" w:cstheme="majorHAnsi"/>
          <w:sz w:val="24"/>
        </w:rPr>
      </w:pPr>
      <w:r>
        <w:rPr>
          <w:rFonts w:asciiTheme="majorHAnsi" w:hAnsiTheme="majorHAnsi" w:cstheme="majorHAnsi"/>
          <w:sz w:val="24"/>
        </w:rPr>
        <w:t>Le fatture saranno liquidate a seguito di dichiarazione di corretta esecuzione del servizio.</w:t>
      </w:r>
    </w:p>
    <w:p w14:paraId="65128D5D" w14:textId="36F7BE12" w:rsidR="003F0925" w:rsidRDefault="003F0925" w:rsidP="006F210D">
      <w:pPr>
        <w:spacing w:line="360" w:lineRule="auto"/>
        <w:ind w:left="142"/>
        <w:jc w:val="both"/>
        <w:rPr>
          <w:rFonts w:asciiTheme="majorHAnsi" w:hAnsiTheme="majorHAnsi" w:cstheme="majorHAnsi"/>
          <w:sz w:val="24"/>
        </w:rPr>
      </w:pPr>
      <w:r>
        <w:rPr>
          <w:rFonts w:asciiTheme="majorHAnsi" w:hAnsiTheme="majorHAnsi" w:cstheme="majorHAnsi"/>
          <w:sz w:val="24"/>
        </w:rPr>
        <w:t xml:space="preserve">La liquidazione dei costi della sicurezza da interferenze è subordinata alla verifica </w:t>
      </w:r>
      <w:r w:rsidR="00F06148">
        <w:rPr>
          <w:rFonts w:asciiTheme="majorHAnsi" w:hAnsiTheme="majorHAnsi" w:cstheme="majorHAnsi"/>
          <w:sz w:val="24"/>
        </w:rPr>
        <w:t xml:space="preserve">del rispetto </w:t>
      </w:r>
      <w:r>
        <w:rPr>
          <w:rFonts w:asciiTheme="majorHAnsi" w:hAnsiTheme="majorHAnsi" w:cstheme="majorHAnsi"/>
          <w:sz w:val="24"/>
        </w:rPr>
        <w:t>degli adempimenti contenuti ed individuati nel DUVRI.</w:t>
      </w:r>
    </w:p>
    <w:p w14:paraId="0CB31B6E" w14:textId="4971D953" w:rsidR="003F0925" w:rsidRDefault="003F0925" w:rsidP="006F210D">
      <w:pPr>
        <w:spacing w:line="360" w:lineRule="auto"/>
        <w:ind w:left="142"/>
        <w:jc w:val="both"/>
        <w:rPr>
          <w:rFonts w:asciiTheme="majorHAnsi" w:hAnsiTheme="majorHAnsi" w:cstheme="majorHAnsi"/>
          <w:sz w:val="24"/>
        </w:rPr>
      </w:pPr>
      <w:r>
        <w:rPr>
          <w:rFonts w:asciiTheme="majorHAnsi" w:hAnsiTheme="majorHAnsi" w:cstheme="majorHAnsi"/>
          <w:sz w:val="24"/>
        </w:rPr>
        <w:t>In caso di RTI non sarà ammessa una fatturazione presentata dalle singole imprese componenti il raggruppamento.</w:t>
      </w:r>
    </w:p>
    <w:p w14:paraId="2FAB20CA" w14:textId="5315C4D7" w:rsidR="003F0925" w:rsidRDefault="003F0925" w:rsidP="006F210D">
      <w:pPr>
        <w:spacing w:line="360" w:lineRule="auto"/>
        <w:ind w:left="142"/>
        <w:jc w:val="both"/>
        <w:rPr>
          <w:rFonts w:asciiTheme="majorHAnsi" w:hAnsiTheme="majorHAnsi" w:cstheme="majorHAnsi"/>
          <w:sz w:val="24"/>
        </w:rPr>
      </w:pPr>
    </w:p>
    <w:p w14:paraId="052D55AF" w14:textId="3D6F77C8" w:rsidR="003F0925" w:rsidRPr="00137EFB" w:rsidRDefault="00137EFB" w:rsidP="003F0925">
      <w:pPr>
        <w:pStyle w:val="Paragrafoelenco"/>
        <w:numPr>
          <w:ilvl w:val="0"/>
          <w:numId w:val="21"/>
        </w:numPr>
        <w:spacing w:line="360" w:lineRule="auto"/>
        <w:ind w:left="709" w:hanging="283"/>
        <w:jc w:val="both"/>
        <w:rPr>
          <w:rFonts w:asciiTheme="majorHAnsi" w:hAnsiTheme="majorHAnsi" w:cstheme="majorHAnsi"/>
          <w:b/>
          <w:bCs/>
          <w:sz w:val="24"/>
        </w:rPr>
      </w:pPr>
      <w:r w:rsidRPr="00137EFB">
        <w:rPr>
          <w:rFonts w:asciiTheme="majorHAnsi" w:hAnsiTheme="majorHAnsi" w:cstheme="majorHAnsi"/>
          <w:b/>
          <w:bCs/>
          <w:sz w:val="24"/>
        </w:rPr>
        <w:t>CAUZIONE DEFINITIVA</w:t>
      </w:r>
    </w:p>
    <w:p w14:paraId="78530AA5" w14:textId="38330062" w:rsidR="00137EFB" w:rsidRDefault="00137EFB" w:rsidP="00137EFB">
      <w:pPr>
        <w:spacing w:line="360" w:lineRule="auto"/>
        <w:jc w:val="both"/>
        <w:rPr>
          <w:rFonts w:asciiTheme="majorHAnsi" w:hAnsiTheme="majorHAnsi" w:cstheme="majorHAnsi"/>
          <w:sz w:val="24"/>
        </w:rPr>
      </w:pPr>
      <w:r>
        <w:rPr>
          <w:rFonts w:asciiTheme="majorHAnsi" w:hAnsiTheme="majorHAnsi" w:cstheme="majorHAnsi"/>
          <w:sz w:val="24"/>
        </w:rPr>
        <w:t xml:space="preserve">La cauzione definitiva è prestata ai sensi dell’art. 103, c. 1 del D. Lgs. 50/2016 e </w:t>
      </w:r>
      <w:proofErr w:type="spellStart"/>
      <w:r>
        <w:rPr>
          <w:rFonts w:asciiTheme="majorHAnsi" w:hAnsiTheme="majorHAnsi" w:cstheme="majorHAnsi"/>
          <w:sz w:val="24"/>
        </w:rPr>
        <w:t>s.m.i.</w:t>
      </w:r>
      <w:proofErr w:type="spellEnd"/>
      <w:r>
        <w:rPr>
          <w:rFonts w:asciiTheme="majorHAnsi" w:hAnsiTheme="majorHAnsi" w:cstheme="majorHAnsi"/>
          <w:sz w:val="24"/>
        </w:rPr>
        <w:t xml:space="preserve"> in forma di fideiussione bancaria o assicurativa rilasciata da imprese bancarie o assicurative che rispondano ai requisiti di cui all’art. 93, c. 3 del Codice. In ogni caso, la garanzia fideiussoria è conforme allo schema tipo di cui all’art. 103 c. 9 del Codice.</w:t>
      </w:r>
    </w:p>
    <w:p w14:paraId="17A28E3D" w14:textId="7720D0D2" w:rsidR="00137EFB" w:rsidRDefault="00137EFB" w:rsidP="00137EFB">
      <w:pPr>
        <w:spacing w:line="360" w:lineRule="auto"/>
        <w:jc w:val="both"/>
        <w:rPr>
          <w:rFonts w:asciiTheme="majorHAnsi" w:hAnsiTheme="majorHAnsi" w:cstheme="majorHAnsi"/>
          <w:sz w:val="24"/>
        </w:rPr>
      </w:pPr>
      <w:r>
        <w:rPr>
          <w:rFonts w:asciiTheme="majorHAnsi" w:hAnsiTheme="majorHAnsi" w:cstheme="majorHAnsi"/>
          <w:sz w:val="24"/>
        </w:rPr>
        <w:t>Gli Operatori Economici, prima di procedere alla sottoscrizione, sono tenuti a verificare che il soggetto garante sia in possesso dell’autorizzazione al rilascio di garanzie mediante accesso ai seguenti siti internet:</w:t>
      </w:r>
    </w:p>
    <w:p w14:paraId="40F807D1" w14:textId="7C0BA1EA" w:rsidR="00137EFB" w:rsidRDefault="005174CB" w:rsidP="00137EFB">
      <w:pPr>
        <w:pStyle w:val="Paragrafoelenco"/>
        <w:numPr>
          <w:ilvl w:val="0"/>
          <w:numId w:val="23"/>
        </w:numPr>
        <w:spacing w:line="360" w:lineRule="auto"/>
        <w:jc w:val="both"/>
        <w:rPr>
          <w:rFonts w:asciiTheme="majorHAnsi" w:hAnsiTheme="majorHAnsi" w:cstheme="majorHAnsi"/>
          <w:sz w:val="24"/>
        </w:rPr>
      </w:pPr>
      <w:hyperlink r:id="rId8" w:history="1">
        <w:r w:rsidR="00137EFB" w:rsidRPr="00903C62">
          <w:rPr>
            <w:rStyle w:val="Collegamentoipertestuale"/>
            <w:rFonts w:asciiTheme="majorHAnsi" w:hAnsiTheme="majorHAnsi" w:cstheme="majorHAnsi"/>
            <w:sz w:val="24"/>
          </w:rPr>
          <w:t>http://www.bancaditalia.it/compiti/vigilanza/intermediari/index.html</w:t>
        </w:r>
      </w:hyperlink>
    </w:p>
    <w:p w14:paraId="27FD1EBD" w14:textId="62028096" w:rsidR="00137EFB" w:rsidRDefault="005174CB" w:rsidP="00137EFB">
      <w:pPr>
        <w:pStyle w:val="Paragrafoelenco"/>
        <w:numPr>
          <w:ilvl w:val="0"/>
          <w:numId w:val="23"/>
        </w:numPr>
        <w:spacing w:line="360" w:lineRule="auto"/>
        <w:rPr>
          <w:rFonts w:asciiTheme="majorHAnsi" w:hAnsiTheme="majorHAnsi" w:cstheme="majorHAnsi"/>
          <w:sz w:val="24"/>
        </w:rPr>
      </w:pPr>
      <w:hyperlink r:id="rId9" w:history="1">
        <w:r w:rsidR="00137EFB" w:rsidRPr="00903C62">
          <w:rPr>
            <w:rStyle w:val="Collegamentoipertestuale"/>
            <w:rFonts w:asciiTheme="majorHAnsi" w:hAnsiTheme="majorHAnsi" w:cstheme="majorHAnsi"/>
            <w:sz w:val="24"/>
          </w:rPr>
          <w:t>http://www.bancaditalia.it/compiti/vigilanza/avvisi-pub/garanzie-finanziarie/</w:t>
        </w:r>
      </w:hyperlink>
    </w:p>
    <w:p w14:paraId="78EF78BA" w14:textId="1BB7B703" w:rsidR="00137EFB" w:rsidRDefault="005174CB" w:rsidP="00137EFB">
      <w:pPr>
        <w:pStyle w:val="Paragrafoelenco"/>
        <w:numPr>
          <w:ilvl w:val="0"/>
          <w:numId w:val="23"/>
        </w:numPr>
        <w:spacing w:line="360" w:lineRule="auto"/>
        <w:rPr>
          <w:rFonts w:asciiTheme="majorHAnsi" w:hAnsiTheme="majorHAnsi" w:cstheme="majorHAnsi"/>
          <w:sz w:val="24"/>
        </w:rPr>
      </w:pPr>
      <w:hyperlink r:id="rId10" w:history="1">
        <w:r w:rsidR="00137EFB" w:rsidRPr="00903C62">
          <w:rPr>
            <w:rStyle w:val="Collegamentoipertestuale"/>
            <w:rFonts w:asciiTheme="majorHAnsi" w:hAnsiTheme="majorHAnsi" w:cstheme="majorHAnsi"/>
            <w:sz w:val="24"/>
          </w:rPr>
          <w:t>http://www.bancaditalia.it/compiti/vigilanza/avvisi-pub/soggetti-non-legittimati/intermediari_non_abilitati.pdf</w:t>
        </w:r>
      </w:hyperlink>
    </w:p>
    <w:p w14:paraId="0E728E24" w14:textId="26F5D655" w:rsidR="00137EFB" w:rsidRDefault="005174CB" w:rsidP="00137EFB">
      <w:pPr>
        <w:pStyle w:val="Paragrafoelenco"/>
        <w:numPr>
          <w:ilvl w:val="0"/>
          <w:numId w:val="23"/>
        </w:numPr>
        <w:spacing w:line="360" w:lineRule="auto"/>
        <w:rPr>
          <w:rFonts w:asciiTheme="majorHAnsi" w:hAnsiTheme="majorHAnsi" w:cstheme="majorHAnsi"/>
          <w:sz w:val="24"/>
        </w:rPr>
      </w:pPr>
      <w:hyperlink r:id="rId11" w:history="1">
        <w:r w:rsidR="00137EFB" w:rsidRPr="00903C62">
          <w:rPr>
            <w:rStyle w:val="Collegamentoipertestuale"/>
            <w:rFonts w:asciiTheme="majorHAnsi" w:hAnsiTheme="majorHAnsi" w:cstheme="majorHAnsi"/>
            <w:sz w:val="24"/>
          </w:rPr>
          <w:t>http://www.ivcass.it/ivass/imprese_jsp/HomePage.jsp</w:t>
        </w:r>
      </w:hyperlink>
    </w:p>
    <w:p w14:paraId="2F404AB0" w14:textId="067CA725" w:rsidR="00137EFB" w:rsidRDefault="00137EFB" w:rsidP="00137EFB">
      <w:pPr>
        <w:spacing w:line="360" w:lineRule="auto"/>
        <w:rPr>
          <w:rFonts w:asciiTheme="majorHAnsi" w:hAnsiTheme="majorHAnsi" w:cstheme="majorHAnsi"/>
          <w:sz w:val="24"/>
        </w:rPr>
      </w:pPr>
    </w:p>
    <w:p w14:paraId="7724F142" w14:textId="1E07431B" w:rsidR="00137EFB" w:rsidRDefault="00137EFB" w:rsidP="00137EFB">
      <w:pPr>
        <w:spacing w:line="360" w:lineRule="auto"/>
        <w:rPr>
          <w:rFonts w:asciiTheme="majorHAnsi" w:hAnsiTheme="majorHAnsi" w:cstheme="majorHAnsi"/>
          <w:sz w:val="24"/>
        </w:rPr>
      </w:pPr>
      <w:r>
        <w:rPr>
          <w:rFonts w:asciiTheme="majorHAnsi" w:hAnsiTheme="majorHAnsi" w:cstheme="majorHAnsi"/>
          <w:sz w:val="24"/>
        </w:rPr>
        <w:t>In caso di prestazione di garanzia fideiussoria, questa dovrà:</w:t>
      </w:r>
    </w:p>
    <w:p w14:paraId="7EDDA820" w14:textId="426308D5" w:rsidR="00137EFB" w:rsidRDefault="00137EFB" w:rsidP="000F0D32">
      <w:pPr>
        <w:pStyle w:val="Paragrafoelenco"/>
        <w:numPr>
          <w:ilvl w:val="0"/>
          <w:numId w:val="24"/>
        </w:numPr>
        <w:spacing w:line="360" w:lineRule="auto"/>
        <w:jc w:val="both"/>
        <w:rPr>
          <w:rFonts w:asciiTheme="majorHAnsi" w:hAnsiTheme="majorHAnsi" w:cstheme="majorHAnsi"/>
          <w:sz w:val="24"/>
        </w:rPr>
      </w:pPr>
      <w:r>
        <w:rPr>
          <w:rFonts w:asciiTheme="majorHAnsi" w:hAnsiTheme="majorHAnsi" w:cstheme="majorHAnsi"/>
          <w:sz w:val="24"/>
        </w:rPr>
        <w:t>Contenere espressa menzione dell’oggetto e del soggetto garantito;</w:t>
      </w:r>
    </w:p>
    <w:p w14:paraId="566ECA16" w14:textId="2490ED3B" w:rsidR="00137EFB" w:rsidRDefault="00137EFB" w:rsidP="000F0D32">
      <w:pPr>
        <w:pStyle w:val="Paragrafoelenco"/>
        <w:numPr>
          <w:ilvl w:val="0"/>
          <w:numId w:val="24"/>
        </w:numPr>
        <w:spacing w:line="360" w:lineRule="auto"/>
        <w:jc w:val="both"/>
        <w:rPr>
          <w:rFonts w:asciiTheme="majorHAnsi" w:hAnsiTheme="majorHAnsi" w:cstheme="majorHAnsi"/>
          <w:sz w:val="24"/>
        </w:rPr>
      </w:pPr>
      <w:r>
        <w:rPr>
          <w:rFonts w:asciiTheme="majorHAnsi" w:hAnsiTheme="majorHAnsi" w:cstheme="majorHAnsi"/>
          <w:sz w:val="24"/>
        </w:rPr>
        <w:t>Essere intestata</w:t>
      </w:r>
      <w:r w:rsidR="000F0D32">
        <w:rPr>
          <w:rFonts w:asciiTheme="majorHAnsi" w:hAnsiTheme="majorHAnsi" w:cstheme="majorHAnsi"/>
          <w:sz w:val="24"/>
        </w:rPr>
        <w:t xml:space="preserve"> a tutti gli O.E. del costituito raggruppamento temporaneo o consorzio ordinario o GEIE, ovvero a tutte le imprese retiste che aggiudicatarie ovvero, in caso di consorzi di cui all’art. 45, c. 2, lett. b) e c) del Codice, al solo consorzio;</w:t>
      </w:r>
    </w:p>
    <w:p w14:paraId="66E9A8DA" w14:textId="10625777" w:rsidR="000F0D32" w:rsidRDefault="000F0D32" w:rsidP="000F0D32">
      <w:pPr>
        <w:pStyle w:val="Paragrafoelenco"/>
        <w:numPr>
          <w:ilvl w:val="0"/>
          <w:numId w:val="24"/>
        </w:numPr>
        <w:spacing w:line="360" w:lineRule="auto"/>
        <w:jc w:val="both"/>
        <w:rPr>
          <w:rFonts w:asciiTheme="majorHAnsi" w:hAnsiTheme="majorHAnsi" w:cstheme="majorHAnsi"/>
          <w:sz w:val="24"/>
        </w:rPr>
      </w:pPr>
      <w:r>
        <w:rPr>
          <w:rFonts w:asciiTheme="majorHAnsi" w:hAnsiTheme="majorHAnsi" w:cstheme="majorHAnsi"/>
          <w:sz w:val="24"/>
        </w:rPr>
        <w:t>Essere conforme allo schema tipo approvato con decreto del Ministro dello sviluppo economico di concerto con il Ministro delle Infrastrutture e Trasporti e previamente concordato con le banche e le assicurazioni o loro rappresentanze;</w:t>
      </w:r>
    </w:p>
    <w:p w14:paraId="27C22D60" w14:textId="63039EE0" w:rsidR="000F0D32" w:rsidRDefault="000F0D32" w:rsidP="000F0D32">
      <w:pPr>
        <w:pStyle w:val="Paragrafoelenco"/>
        <w:numPr>
          <w:ilvl w:val="0"/>
          <w:numId w:val="24"/>
        </w:numPr>
        <w:spacing w:line="360" w:lineRule="auto"/>
        <w:jc w:val="both"/>
        <w:rPr>
          <w:rFonts w:asciiTheme="majorHAnsi" w:hAnsiTheme="majorHAnsi" w:cstheme="majorHAnsi"/>
          <w:sz w:val="24"/>
        </w:rPr>
      </w:pPr>
      <w:r>
        <w:rPr>
          <w:rFonts w:asciiTheme="majorHAnsi" w:hAnsiTheme="majorHAnsi" w:cstheme="majorHAnsi"/>
          <w:sz w:val="24"/>
        </w:rPr>
        <w:lastRenderedPageBreak/>
        <w:t>Essere conforme agli schemi di polizza tipo di cui al comma 4 dell’art. 127 del Regolamento (nelle more dell’approvazione dei nuovi schemi di polizza-tipo, la fideiussione redatta secondo lo schema tipo previsto dal Decreto del Ministero delle Attività Produttive del 23.03.2004, n. 123, dovrà essere integrata mediante la previsione espressa della rinuncia all’eccezione di cui all’art. 1957, c. 2, del cod. civile, mentre ogni riferimento all’art. 30 della L. 109 del 11.02.1994 deve intendersi sostituito con l’art. 93 del Codice);</w:t>
      </w:r>
    </w:p>
    <w:p w14:paraId="1CF2E838" w14:textId="3873B9CE" w:rsidR="000F0D32" w:rsidRDefault="000F0D32" w:rsidP="000F0D32">
      <w:pPr>
        <w:pStyle w:val="Paragrafoelenco"/>
        <w:numPr>
          <w:ilvl w:val="0"/>
          <w:numId w:val="24"/>
        </w:numPr>
        <w:spacing w:line="360" w:lineRule="auto"/>
        <w:jc w:val="both"/>
        <w:rPr>
          <w:rFonts w:asciiTheme="majorHAnsi" w:hAnsiTheme="majorHAnsi" w:cstheme="majorHAnsi"/>
          <w:sz w:val="24"/>
        </w:rPr>
      </w:pPr>
      <w:r>
        <w:rPr>
          <w:rFonts w:asciiTheme="majorHAnsi" w:hAnsiTheme="majorHAnsi" w:cstheme="majorHAnsi"/>
          <w:sz w:val="24"/>
        </w:rPr>
        <w:t>Deve avere validità per un periodo pari alla durata del contratto;</w:t>
      </w:r>
    </w:p>
    <w:p w14:paraId="4AABE954" w14:textId="06952ED1" w:rsidR="000F0D32" w:rsidRDefault="000F0D32" w:rsidP="000F0D32">
      <w:pPr>
        <w:pStyle w:val="Paragrafoelenco"/>
        <w:numPr>
          <w:ilvl w:val="0"/>
          <w:numId w:val="24"/>
        </w:numPr>
        <w:spacing w:line="360" w:lineRule="auto"/>
        <w:jc w:val="both"/>
        <w:rPr>
          <w:rFonts w:asciiTheme="majorHAnsi" w:hAnsiTheme="majorHAnsi" w:cstheme="majorHAnsi"/>
          <w:sz w:val="24"/>
        </w:rPr>
      </w:pPr>
      <w:r>
        <w:rPr>
          <w:rFonts w:asciiTheme="majorHAnsi" w:hAnsiTheme="majorHAnsi" w:cstheme="majorHAnsi"/>
          <w:sz w:val="24"/>
        </w:rPr>
        <w:t>Prevedere espressamente:</w:t>
      </w:r>
    </w:p>
    <w:p w14:paraId="2431CECF" w14:textId="54415C61" w:rsidR="000F0D32" w:rsidRDefault="001815FE" w:rsidP="000F0D32">
      <w:pPr>
        <w:pStyle w:val="Paragrafoelenco"/>
        <w:numPr>
          <w:ilvl w:val="1"/>
          <w:numId w:val="24"/>
        </w:numPr>
        <w:spacing w:line="360" w:lineRule="auto"/>
        <w:jc w:val="both"/>
        <w:rPr>
          <w:rFonts w:asciiTheme="majorHAnsi" w:hAnsiTheme="majorHAnsi" w:cstheme="majorHAnsi"/>
          <w:sz w:val="24"/>
        </w:rPr>
      </w:pPr>
      <w:r>
        <w:rPr>
          <w:rFonts w:asciiTheme="majorHAnsi" w:hAnsiTheme="majorHAnsi" w:cstheme="majorHAnsi"/>
          <w:sz w:val="24"/>
        </w:rPr>
        <w:t xml:space="preserve">La rinuncia al beneficio della preventiva escussione del debitore principale di cui all’art. 1944 del </w:t>
      </w:r>
      <w:proofErr w:type="gramStart"/>
      <w:r>
        <w:rPr>
          <w:rFonts w:asciiTheme="majorHAnsi" w:hAnsiTheme="majorHAnsi" w:cstheme="majorHAnsi"/>
          <w:sz w:val="24"/>
        </w:rPr>
        <w:t>codice civile</w:t>
      </w:r>
      <w:proofErr w:type="gramEnd"/>
      <w:r>
        <w:rPr>
          <w:rFonts w:asciiTheme="majorHAnsi" w:hAnsiTheme="majorHAnsi" w:cstheme="majorHAnsi"/>
          <w:sz w:val="24"/>
        </w:rPr>
        <w:t>, volendo ed intendendo restare obbligata in solido con il debitore;</w:t>
      </w:r>
    </w:p>
    <w:p w14:paraId="6A81CE67" w14:textId="10E03FAC" w:rsidR="001815FE" w:rsidRDefault="001815FE" w:rsidP="000F0D32">
      <w:pPr>
        <w:pStyle w:val="Paragrafoelenco"/>
        <w:numPr>
          <w:ilvl w:val="1"/>
          <w:numId w:val="24"/>
        </w:numPr>
        <w:spacing w:line="360" w:lineRule="auto"/>
        <w:jc w:val="both"/>
        <w:rPr>
          <w:rFonts w:asciiTheme="majorHAnsi" w:hAnsiTheme="majorHAnsi" w:cstheme="majorHAnsi"/>
          <w:sz w:val="24"/>
        </w:rPr>
      </w:pPr>
      <w:r>
        <w:rPr>
          <w:rFonts w:asciiTheme="majorHAnsi" w:hAnsiTheme="majorHAnsi" w:cstheme="majorHAnsi"/>
          <w:sz w:val="24"/>
        </w:rPr>
        <w:t xml:space="preserve">La rinuncia ad eccepire la decorrenza dei termini di cui all’art. 1957 del </w:t>
      </w:r>
      <w:proofErr w:type="gramStart"/>
      <w:r>
        <w:rPr>
          <w:rFonts w:asciiTheme="majorHAnsi" w:hAnsiTheme="majorHAnsi" w:cstheme="majorHAnsi"/>
          <w:sz w:val="24"/>
        </w:rPr>
        <w:t>codice civile</w:t>
      </w:r>
      <w:proofErr w:type="gramEnd"/>
      <w:r>
        <w:rPr>
          <w:rFonts w:asciiTheme="majorHAnsi" w:hAnsiTheme="majorHAnsi" w:cstheme="majorHAnsi"/>
          <w:sz w:val="24"/>
        </w:rPr>
        <w:t>;</w:t>
      </w:r>
    </w:p>
    <w:p w14:paraId="05F7546C" w14:textId="7DE2CE65" w:rsidR="001815FE" w:rsidRDefault="001815FE" w:rsidP="000F0D32">
      <w:pPr>
        <w:pStyle w:val="Paragrafoelenco"/>
        <w:numPr>
          <w:ilvl w:val="1"/>
          <w:numId w:val="24"/>
        </w:numPr>
        <w:spacing w:line="360" w:lineRule="auto"/>
        <w:jc w:val="both"/>
        <w:rPr>
          <w:rFonts w:asciiTheme="majorHAnsi" w:hAnsiTheme="majorHAnsi" w:cstheme="majorHAnsi"/>
          <w:sz w:val="24"/>
        </w:rPr>
      </w:pPr>
      <w:r>
        <w:rPr>
          <w:rFonts w:asciiTheme="majorHAnsi" w:hAnsiTheme="majorHAnsi" w:cstheme="majorHAnsi"/>
          <w:sz w:val="24"/>
        </w:rPr>
        <w:t>La loro operatività entro 15 gg a semplice richiesta scritta della Stazione Appaltante;</w:t>
      </w:r>
    </w:p>
    <w:p w14:paraId="0114FE5E" w14:textId="6DD22063" w:rsidR="001815FE" w:rsidRDefault="001815FE" w:rsidP="000F0D32">
      <w:pPr>
        <w:pStyle w:val="Paragrafoelenco"/>
        <w:numPr>
          <w:ilvl w:val="1"/>
          <w:numId w:val="24"/>
        </w:numPr>
        <w:spacing w:line="360" w:lineRule="auto"/>
        <w:jc w:val="both"/>
        <w:rPr>
          <w:rFonts w:asciiTheme="majorHAnsi" w:hAnsiTheme="majorHAnsi" w:cstheme="majorHAnsi"/>
          <w:sz w:val="24"/>
        </w:rPr>
      </w:pPr>
      <w:r>
        <w:rPr>
          <w:rFonts w:asciiTheme="majorHAnsi" w:hAnsiTheme="majorHAnsi" w:cstheme="majorHAnsi"/>
          <w:sz w:val="24"/>
        </w:rPr>
        <w:t>Contenere l’impegno a rilasciare la garanzia definitiva, ove rilasciata dal medesimo garante.</w:t>
      </w:r>
    </w:p>
    <w:p w14:paraId="313160D0" w14:textId="28C99253" w:rsidR="001815FE" w:rsidRDefault="001815FE" w:rsidP="001815FE">
      <w:pPr>
        <w:spacing w:line="360" w:lineRule="auto"/>
        <w:jc w:val="both"/>
        <w:rPr>
          <w:rFonts w:asciiTheme="majorHAnsi" w:hAnsiTheme="majorHAnsi" w:cstheme="majorHAnsi"/>
          <w:sz w:val="24"/>
        </w:rPr>
      </w:pPr>
      <w:r>
        <w:rPr>
          <w:rFonts w:asciiTheme="majorHAnsi" w:hAnsiTheme="majorHAnsi" w:cstheme="majorHAnsi"/>
          <w:sz w:val="24"/>
        </w:rPr>
        <w:t>La garanzia fideiussoria e la dichiarazione di impegno devono essere sottoscritte da un soggetto in possesso dei poteri necessari per impegnare il garante ad essere prodotte in una delle seguenti forme:</w:t>
      </w:r>
    </w:p>
    <w:p w14:paraId="57FF40CF" w14:textId="61DF86CE" w:rsidR="001815FE" w:rsidRDefault="001815FE" w:rsidP="001815FE">
      <w:pPr>
        <w:pStyle w:val="Paragrafoelenco"/>
        <w:numPr>
          <w:ilvl w:val="0"/>
          <w:numId w:val="25"/>
        </w:numPr>
        <w:spacing w:line="360" w:lineRule="auto"/>
        <w:jc w:val="both"/>
        <w:rPr>
          <w:rFonts w:asciiTheme="majorHAnsi" w:hAnsiTheme="majorHAnsi" w:cstheme="majorHAnsi"/>
          <w:sz w:val="24"/>
        </w:rPr>
      </w:pPr>
      <w:r>
        <w:rPr>
          <w:rFonts w:asciiTheme="majorHAnsi" w:hAnsiTheme="majorHAnsi" w:cstheme="majorHAnsi"/>
          <w:sz w:val="24"/>
        </w:rPr>
        <w:t>In originale o copia autentica, ai sensi dell’art. 18 del DPR 28.12.2000, n. 445;</w:t>
      </w:r>
    </w:p>
    <w:p w14:paraId="57438698" w14:textId="74E21530" w:rsidR="001815FE" w:rsidRDefault="001815FE" w:rsidP="001815FE">
      <w:pPr>
        <w:pStyle w:val="Paragrafoelenco"/>
        <w:numPr>
          <w:ilvl w:val="0"/>
          <w:numId w:val="25"/>
        </w:numPr>
        <w:spacing w:line="360" w:lineRule="auto"/>
        <w:jc w:val="both"/>
        <w:rPr>
          <w:rFonts w:asciiTheme="majorHAnsi" w:hAnsiTheme="majorHAnsi" w:cstheme="majorHAnsi"/>
          <w:sz w:val="24"/>
        </w:rPr>
      </w:pPr>
      <w:r>
        <w:rPr>
          <w:rFonts w:asciiTheme="majorHAnsi" w:hAnsiTheme="majorHAnsi" w:cstheme="majorHAnsi"/>
          <w:sz w:val="24"/>
        </w:rPr>
        <w:t>Documento informatico, ai sensi dell’art. 1, lett. p) del D. Lgs. 07.03.2005 n. 82, sottoscritto con firma digitale dal soggetto in possesso dei poteri necessari per impegnare il garante;</w:t>
      </w:r>
    </w:p>
    <w:p w14:paraId="2053C874" w14:textId="756EC4FB" w:rsidR="001815FE" w:rsidRDefault="001815FE" w:rsidP="001815FE">
      <w:pPr>
        <w:pStyle w:val="Paragrafoelenco"/>
        <w:numPr>
          <w:ilvl w:val="0"/>
          <w:numId w:val="25"/>
        </w:numPr>
        <w:spacing w:line="360" w:lineRule="auto"/>
        <w:jc w:val="both"/>
        <w:rPr>
          <w:rFonts w:asciiTheme="majorHAnsi" w:hAnsiTheme="majorHAnsi" w:cstheme="majorHAnsi"/>
          <w:sz w:val="24"/>
        </w:rPr>
      </w:pPr>
      <w:r>
        <w:rPr>
          <w:rFonts w:asciiTheme="majorHAnsi" w:hAnsiTheme="majorHAnsi" w:cstheme="majorHAnsi"/>
          <w:sz w:val="24"/>
        </w:rPr>
        <w:t>Copia informatica di documento analogico (scansione di documento cartaceo) secondo le modalità previste dall’art. 22, commi 1 e 2, del D. Lgs. 07.03.2005, n. 82.</w:t>
      </w:r>
    </w:p>
    <w:p w14:paraId="3587D3C9" w14:textId="18D87DB6" w:rsidR="001815FE" w:rsidRDefault="001815FE" w:rsidP="001815FE">
      <w:pPr>
        <w:spacing w:line="360" w:lineRule="auto"/>
        <w:jc w:val="both"/>
        <w:rPr>
          <w:rFonts w:asciiTheme="majorHAnsi" w:hAnsiTheme="majorHAnsi" w:cstheme="majorHAnsi"/>
          <w:sz w:val="24"/>
        </w:rPr>
      </w:pPr>
      <w:r>
        <w:rPr>
          <w:rFonts w:asciiTheme="majorHAnsi" w:hAnsiTheme="majorHAnsi" w:cstheme="majorHAnsi"/>
          <w:sz w:val="24"/>
        </w:rPr>
        <w:t xml:space="preserve">In tali ultimi casi, la conformità del documento all’originale dovrà essere attestata dal pubblico ufficiale mediante apposizione di firma digitale (art. 22, c. 1, del D. </w:t>
      </w:r>
      <w:proofErr w:type="spellStart"/>
      <w:r>
        <w:rPr>
          <w:rFonts w:asciiTheme="majorHAnsi" w:hAnsiTheme="majorHAnsi" w:cstheme="majorHAnsi"/>
          <w:sz w:val="24"/>
        </w:rPr>
        <w:t>Ltgs</w:t>
      </w:r>
      <w:proofErr w:type="spellEnd"/>
      <w:r>
        <w:rPr>
          <w:rFonts w:asciiTheme="majorHAnsi" w:hAnsiTheme="majorHAnsi" w:cstheme="majorHAnsi"/>
          <w:sz w:val="24"/>
        </w:rPr>
        <w:t xml:space="preserve"> n. 82/2005) ovvero da apposita dichiarazione di autenticità sottoscritta con firma digitale dal notaio o dal pubblico ufficiale (art. 22, c. 2 del D. Lgs. 82/2005).</w:t>
      </w:r>
    </w:p>
    <w:p w14:paraId="445B7301" w14:textId="0357B692" w:rsidR="001815FE" w:rsidRDefault="001815FE" w:rsidP="001815FE">
      <w:pPr>
        <w:spacing w:line="360" w:lineRule="auto"/>
        <w:jc w:val="both"/>
        <w:rPr>
          <w:rFonts w:asciiTheme="majorHAnsi" w:hAnsiTheme="majorHAnsi" w:cstheme="majorHAnsi"/>
          <w:sz w:val="24"/>
        </w:rPr>
      </w:pPr>
    </w:p>
    <w:p w14:paraId="5703C446" w14:textId="16A5C712" w:rsidR="001815FE" w:rsidRPr="001815FE" w:rsidRDefault="001815FE" w:rsidP="001815FE">
      <w:pPr>
        <w:pStyle w:val="Paragrafoelenco"/>
        <w:numPr>
          <w:ilvl w:val="0"/>
          <w:numId w:val="21"/>
        </w:numPr>
        <w:spacing w:line="360" w:lineRule="auto"/>
        <w:ind w:left="567" w:hanging="283"/>
        <w:jc w:val="both"/>
        <w:rPr>
          <w:rFonts w:asciiTheme="majorHAnsi" w:hAnsiTheme="majorHAnsi" w:cstheme="majorHAnsi"/>
          <w:b/>
          <w:bCs/>
          <w:sz w:val="24"/>
        </w:rPr>
      </w:pPr>
      <w:r w:rsidRPr="001815FE">
        <w:rPr>
          <w:rFonts w:asciiTheme="majorHAnsi" w:hAnsiTheme="majorHAnsi" w:cstheme="majorHAnsi"/>
          <w:b/>
          <w:bCs/>
          <w:sz w:val="24"/>
        </w:rPr>
        <w:t>SALUTE E SICUREZZA SUL LAVORO</w:t>
      </w:r>
    </w:p>
    <w:p w14:paraId="70D2CB50" w14:textId="74B19FC9" w:rsidR="001815FE" w:rsidRDefault="001815FE" w:rsidP="001815FE">
      <w:pPr>
        <w:spacing w:line="360" w:lineRule="auto"/>
        <w:jc w:val="both"/>
        <w:rPr>
          <w:rFonts w:asciiTheme="majorHAnsi" w:hAnsiTheme="majorHAnsi" w:cstheme="majorHAnsi"/>
          <w:sz w:val="24"/>
        </w:rPr>
      </w:pPr>
      <w:r>
        <w:rPr>
          <w:rFonts w:asciiTheme="majorHAnsi" w:hAnsiTheme="majorHAnsi" w:cstheme="majorHAnsi"/>
          <w:sz w:val="24"/>
        </w:rPr>
        <w:t xml:space="preserve">L’aggiudicatario si dovrà attenere alle norme vigenti in materia di sicurezza sul lavoro. </w:t>
      </w:r>
      <w:r w:rsidR="002E1A73">
        <w:rPr>
          <w:rFonts w:asciiTheme="majorHAnsi" w:hAnsiTheme="majorHAnsi" w:cstheme="majorHAnsi"/>
          <w:sz w:val="24"/>
        </w:rPr>
        <w:t>Inoltre,</w:t>
      </w:r>
      <w:r>
        <w:rPr>
          <w:rFonts w:asciiTheme="majorHAnsi" w:hAnsiTheme="majorHAnsi" w:cstheme="majorHAnsi"/>
          <w:sz w:val="24"/>
        </w:rPr>
        <w:t xml:space="preserve"> si impegnerà a trasmettere, non oltre 15 giorni dalla comunicazione della avvenuta aggiudicazione della gara, la documentazione necessaria</w:t>
      </w:r>
      <w:r w:rsidR="008A1B61">
        <w:rPr>
          <w:rFonts w:asciiTheme="majorHAnsi" w:hAnsiTheme="majorHAnsi" w:cstheme="majorHAnsi"/>
          <w:sz w:val="24"/>
        </w:rPr>
        <w:t xml:space="preserve"> al fine della redazione del DUVRI, ai sensi dell’art. 26 </w:t>
      </w:r>
      <w:r w:rsidR="008A1B61">
        <w:rPr>
          <w:rFonts w:asciiTheme="majorHAnsi" w:hAnsiTheme="majorHAnsi" w:cstheme="majorHAnsi"/>
          <w:sz w:val="24"/>
        </w:rPr>
        <w:lastRenderedPageBreak/>
        <w:t xml:space="preserve">del D. Lgs. 81/2008 e </w:t>
      </w:r>
      <w:proofErr w:type="spellStart"/>
      <w:r w:rsidR="008A1B61">
        <w:rPr>
          <w:rFonts w:asciiTheme="majorHAnsi" w:hAnsiTheme="majorHAnsi" w:cstheme="majorHAnsi"/>
          <w:sz w:val="24"/>
        </w:rPr>
        <w:t>s.m.i.</w:t>
      </w:r>
      <w:proofErr w:type="spellEnd"/>
      <w:r w:rsidR="008A1B61">
        <w:rPr>
          <w:rFonts w:asciiTheme="majorHAnsi" w:hAnsiTheme="majorHAnsi" w:cstheme="majorHAnsi"/>
          <w:sz w:val="24"/>
        </w:rPr>
        <w:t xml:space="preserve"> sulla base del documento preliminare consegnato in sede di gara. Dovranno essere individuate tutte le misure di prevenzione e di protezione attuate in conseguenza della valutazione dei rischi per la sicurezza e la salute dei lavoratori, previsto dal D. Lgs. 81/2008 e </w:t>
      </w:r>
      <w:proofErr w:type="spellStart"/>
      <w:r w:rsidR="008A1B61">
        <w:rPr>
          <w:rFonts w:asciiTheme="majorHAnsi" w:hAnsiTheme="majorHAnsi" w:cstheme="majorHAnsi"/>
          <w:sz w:val="24"/>
        </w:rPr>
        <w:t>s.m.i.</w:t>
      </w:r>
      <w:proofErr w:type="spellEnd"/>
      <w:r w:rsidR="008A1B61">
        <w:rPr>
          <w:rFonts w:asciiTheme="majorHAnsi" w:hAnsiTheme="majorHAnsi" w:cstheme="majorHAnsi"/>
          <w:sz w:val="24"/>
        </w:rPr>
        <w:t xml:space="preserve"> Il documento dovrà contenere almeno le seguenti informazioni:</w:t>
      </w:r>
    </w:p>
    <w:p w14:paraId="3B2B2F6A" w14:textId="71420ED6" w:rsidR="008A1B61" w:rsidRDefault="008A1B61" w:rsidP="008A1B61">
      <w:pPr>
        <w:pStyle w:val="Paragrafoelenco"/>
        <w:numPr>
          <w:ilvl w:val="0"/>
          <w:numId w:val="28"/>
        </w:numPr>
        <w:spacing w:line="360" w:lineRule="auto"/>
        <w:jc w:val="both"/>
        <w:rPr>
          <w:rFonts w:asciiTheme="majorHAnsi" w:hAnsiTheme="majorHAnsi" w:cstheme="majorHAnsi"/>
          <w:sz w:val="24"/>
        </w:rPr>
      </w:pPr>
      <w:r>
        <w:rPr>
          <w:rFonts w:asciiTheme="majorHAnsi" w:hAnsiTheme="majorHAnsi" w:cstheme="majorHAnsi"/>
          <w:sz w:val="24"/>
        </w:rPr>
        <w:t>Valutazione dei rischi specifici connessi all’appalto;</w:t>
      </w:r>
    </w:p>
    <w:p w14:paraId="0E402ADF" w14:textId="030D9C2C" w:rsidR="008A1B61" w:rsidRDefault="008A1B61" w:rsidP="008A1B61">
      <w:pPr>
        <w:pStyle w:val="Paragrafoelenco"/>
        <w:numPr>
          <w:ilvl w:val="0"/>
          <w:numId w:val="28"/>
        </w:numPr>
        <w:spacing w:line="360" w:lineRule="auto"/>
        <w:jc w:val="both"/>
        <w:rPr>
          <w:rFonts w:asciiTheme="majorHAnsi" w:hAnsiTheme="majorHAnsi" w:cstheme="majorHAnsi"/>
          <w:sz w:val="24"/>
        </w:rPr>
      </w:pPr>
      <w:r>
        <w:rPr>
          <w:rFonts w:asciiTheme="majorHAnsi" w:hAnsiTheme="majorHAnsi" w:cstheme="majorHAnsi"/>
          <w:sz w:val="24"/>
        </w:rPr>
        <w:t>Organizzazione prevista per la gestione delle problematiche di sicurezza: responsabile del servizio di prevenzione e protezione, altre figure responsabili e relativi compiti;</w:t>
      </w:r>
    </w:p>
    <w:p w14:paraId="5E974769" w14:textId="7D6BC44E" w:rsidR="008A1B61" w:rsidRDefault="008A1B61" w:rsidP="008A1B61">
      <w:pPr>
        <w:pStyle w:val="Paragrafoelenco"/>
        <w:numPr>
          <w:ilvl w:val="0"/>
          <w:numId w:val="28"/>
        </w:numPr>
        <w:spacing w:line="360" w:lineRule="auto"/>
        <w:jc w:val="both"/>
        <w:rPr>
          <w:rFonts w:asciiTheme="majorHAnsi" w:hAnsiTheme="majorHAnsi" w:cstheme="majorHAnsi"/>
          <w:sz w:val="24"/>
        </w:rPr>
      </w:pPr>
      <w:r>
        <w:rPr>
          <w:rFonts w:asciiTheme="majorHAnsi" w:hAnsiTheme="majorHAnsi" w:cstheme="majorHAnsi"/>
          <w:sz w:val="24"/>
        </w:rPr>
        <w:t>Formazione professionale ed informazione (documentale) del proprio personale in materia di salute e sicurezza;</w:t>
      </w:r>
    </w:p>
    <w:p w14:paraId="2A56D88D" w14:textId="5C9F21DC" w:rsidR="008A1B61" w:rsidRDefault="008A1B61" w:rsidP="008A1B61">
      <w:pPr>
        <w:pStyle w:val="Paragrafoelenco"/>
        <w:numPr>
          <w:ilvl w:val="0"/>
          <w:numId w:val="28"/>
        </w:numPr>
        <w:spacing w:line="360" w:lineRule="auto"/>
        <w:jc w:val="both"/>
        <w:rPr>
          <w:rFonts w:asciiTheme="majorHAnsi" w:hAnsiTheme="majorHAnsi" w:cstheme="majorHAnsi"/>
          <w:sz w:val="24"/>
        </w:rPr>
      </w:pPr>
      <w:r>
        <w:rPr>
          <w:rFonts w:asciiTheme="majorHAnsi" w:hAnsiTheme="majorHAnsi" w:cstheme="majorHAnsi"/>
          <w:sz w:val="24"/>
        </w:rPr>
        <w:t>Adempimenti documentali prescritti da norme generali e particolari in materia di igiene e sicurezza del lavoro.</w:t>
      </w:r>
    </w:p>
    <w:p w14:paraId="5FE2D2CE" w14:textId="5A6D719D" w:rsidR="008A1B61" w:rsidRDefault="008A1B61" w:rsidP="008A1B61">
      <w:pPr>
        <w:spacing w:line="360" w:lineRule="auto"/>
        <w:jc w:val="both"/>
        <w:rPr>
          <w:rFonts w:asciiTheme="majorHAnsi" w:hAnsiTheme="majorHAnsi" w:cstheme="majorHAnsi"/>
          <w:sz w:val="24"/>
        </w:rPr>
      </w:pPr>
      <w:r>
        <w:rPr>
          <w:rFonts w:asciiTheme="majorHAnsi" w:hAnsiTheme="majorHAnsi" w:cstheme="majorHAnsi"/>
          <w:sz w:val="24"/>
        </w:rPr>
        <w:t>L’aggiudicatario si impegna inoltre a fornire apposite dichiarazioni attestanti gli adempimenti in materia di sicurezza sul lavoro (vedasi art. 11 del DUVRI); la dichiarazione, in caso di RTI, dovrà essere resa da ciascuna impresa partecipante al raggruppamento.</w:t>
      </w:r>
    </w:p>
    <w:p w14:paraId="33AC7059" w14:textId="51CF8479" w:rsidR="008A1B61" w:rsidRDefault="008A1B61" w:rsidP="008A1B61">
      <w:pPr>
        <w:spacing w:line="360" w:lineRule="auto"/>
        <w:jc w:val="both"/>
        <w:rPr>
          <w:rFonts w:asciiTheme="majorHAnsi" w:hAnsiTheme="majorHAnsi" w:cstheme="majorHAnsi"/>
          <w:sz w:val="24"/>
        </w:rPr>
      </w:pPr>
      <w:r>
        <w:rPr>
          <w:rFonts w:asciiTheme="majorHAnsi" w:hAnsiTheme="majorHAnsi" w:cstheme="majorHAnsi"/>
          <w:sz w:val="24"/>
        </w:rPr>
        <w:t>Ai sensi dell’art. 26 del D. Lgs. 81/2008, il datore di lavoro committente promuove la cooperazione ed il coordinamento al fine di eliminare o ridurre al minimo i rischi da interferenze. Con riferimento al comma 3 del citato articolo, tali disposizioni non si applicano per i rischi specifici propri dell’attività delle imprese appaltatrici o dei singoli lavoratori autonomi presenti nell’espletamento del contratto</w:t>
      </w:r>
      <w:r w:rsidR="00356D52">
        <w:rPr>
          <w:rFonts w:asciiTheme="majorHAnsi" w:hAnsiTheme="majorHAnsi" w:cstheme="majorHAnsi"/>
          <w:sz w:val="24"/>
        </w:rPr>
        <w:t xml:space="preserve"> e, pertanto, l’aggiudicataria dovrà svolgere direttamente sue azioni di direzione e sorveglianza e garantire quanto segue:</w:t>
      </w:r>
    </w:p>
    <w:p w14:paraId="71224526" w14:textId="45029DAF" w:rsidR="00356D52" w:rsidRDefault="00356D52" w:rsidP="00356D52">
      <w:pPr>
        <w:pStyle w:val="Paragrafoelenco"/>
        <w:numPr>
          <w:ilvl w:val="0"/>
          <w:numId w:val="29"/>
        </w:numPr>
        <w:spacing w:line="360" w:lineRule="auto"/>
        <w:jc w:val="both"/>
        <w:rPr>
          <w:rFonts w:asciiTheme="majorHAnsi" w:hAnsiTheme="majorHAnsi" w:cstheme="majorHAnsi"/>
          <w:sz w:val="24"/>
        </w:rPr>
      </w:pPr>
      <w:r>
        <w:rPr>
          <w:rFonts w:asciiTheme="majorHAnsi" w:hAnsiTheme="majorHAnsi" w:cstheme="majorHAnsi"/>
          <w:sz w:val="24"/>
        </w:rPr>
        <w:t>L’identificazione del proprio personale con apposita tessera di riconoscimento corredata di fotografia, contenente le generalità del lavoratore e l’indicazione del Datore di lavoro;</w:t>
      </w:r>
    </w:p>
    <w:p w14:paraId="1068299B" w14:textId="45096D2A" w:rsidR="00356D52" w:rsidRDefault="00356D52" w:rsidP="00356D52">
      <w:pPr>
        <w:pStyle w:val="Paragrafoelenco"/>
        <w:numPr>
          <w:ilvl w:val="0"/>
          <w:numId w:val="29"/>
        </w:numPr>
        <w:spacing w:line="360" w:lineRule="auto"/>
        <w:jc w:val="both"/>
        <w:rPr>
          <w:rFonts w:asciiTheme="majorHAnsi" w:hAnsiTheme="majorHAnsi" w:cstheme="majorHAnsi"/>
          <w:sz w:val="24"/>
        </w:rPr>
      </w:pPr>
      <w:r>
        <w:rPr>
          <w:rFonts w:asciiTheme="majorHAnsi" w:hAnsiTheme="majorHAnsi" w:cstheme="majorHAnsi"/>
          <w:sz w:val="24"/>
        </w:rPr>
        <w:t>Un contegno eticamente corretto del personale dipendente (secondo il Codice Etico Comportamentale);</w:t>
      </w:r>
    </w:p>
    <w:p w14:paraId="15ADC8BD" w14:textId="19F20411" w:rsidR="00356D52" w:rsidRDefault="00356D52" w:rsidP="00356D52">
      <w:pPr>
        <w:pStyle w:val="Paragrafoelenco"/>
        <w:numPr>
          <w:ilvl w:val="0"/>
          <w:numId w:val="29"/>
        </w:numPr>
        <w:spacing w:line="360" w:lineRule="auto"/>
        <w:jc w:val="both"/>
        <w:rPr>
          <w:rFonts w:asciiTheme="majorHAnsi" w:hAnsiTheme="majorHAnsi" w:cstheme="majorHAnsi"/>
          <w:sz w:val="24"/>
        </w:rPr>
      </w:pPr>
      <w:r>
        <w:rPr>
          <w:rFonts w:asciiTheme="majorHAnsi" w:hAnsiTheme="majorHAnsi" w:cstheme="majorHAnsi"/>
          <w:sz w:val="24"/>
        </w:rPr>
        <w:t>L’esecuzione dei lavori con capitali, macchine e attrezzature propri secondo le norme di buona tecnica;</w:t>
      </w:r>
    </w:p>
    <w:p w14:paraId="7492B4FF" w14:textId="091553B5" w:rsidR="00356D52" w:rsidRDefault="00356D52" w:rsidP="00356D52">
      <w:pPr>
        <w:pStyle w:val="Paragrafoelenco"/>
        <w:numPr>
          <w:ilvl w:val="0"/>
          <w:numId w:val="29"/>
        </w:numPr>
        <w:spacing w:line="360" w:lineRule="auto"/>
        <w:jc w:val="both"/>
        <w:rPr>
          <w:rFonts w:asciiTheme="majorHAnsi" w:hAnsiTheme="majorHAnsi" w:cstheme="majorHAnsi"/>
          <w:sz w:val="24"/>
        </w:rPr>
      </w:pPr>
      <w:r>
        <w:rPr>
          <w:rFonts w:asciiTheme="majorHAnsi" w:hAnsiTheme="majorHAnsi" w:cstheme="majorHAnsi"/>
          <w:sz w:val="24"/>
        </w:rPr>
        <w:t xml:space="preserve">Impegnarsi ad assolvere regolarmente le obbligazioni che stanno a carico della ditta aggiudicataria per la previdenza sociale (INAIL, INPS, </w:t>
      </w:r>
      <w:proofErr w:type="spellStart"/>
      <w:r>
        <w:rPr>
          <w:rFonts w:asciiTheme="majorHAnsi" w:hAnsiTheme="majorHAnsi" w:cstheme="majorHAnsi"/>
          <w:sz w:val="24"/>
        </w:rPr>
        <w:t>ecc</w:t>
      </w:r>
      <w:proofErr w:type="spellEnd"/>
      <w:r>
        <w:rPr>
          <w:rFonts w:asciiTheme="majorHAnsi" w:hAnsiTheme="majorHAnsi" w:cstheme="majorHAnsi"/>
          <w:sz w:val="24"/>
        </w:rPr>
        <w:t>).</w:t>
      </w:r>
    </w:p>
    <w:p w14:paraId="1239058C" w14:textId="77777777" w:rsidR="00356D52" w:rsidRDefault="00356D52" w:rsidP="00356D52">
      <w:pPr>
        <w:pStyle w:val="Paragrafoelenco"/>
        <w:spacing w:line="360" w:lineRule="auto"/>
        <w:jc w:val="both"/>
        <w:rPr>
          <w:rFonts w:asciiTheme="majorHAnsi" w:hAnsiTheme="majorHAnsi" w:cstheme="majorHAnsi"/>
          <w:sz w:val="24"/>
        </w:rPr>
      </w:pPr>
    </w:p>
    <w:p w14:paraId="6500F746" w14:textId="72469098" w:rsidR="00356D52" w:rsidRPr="00356D52" w:rsidRDefault="00356D52" w:rsidP="00356D52">
      <w:pPr>
        <w:pStyle w:val="Paragrafoelenco"/>
        <w:numPr>
          <w:ilvl w:val="0"/>
          <w:numId w:val="21"/>
        </w:numPr>
        <w:spacing w:line="360" w:lineRule="auto"/>
        <w:ind w:left="426" w:hanging="284"/>
        <w:jc w:val="both"/>
        <w:rPr>
          <w:rFonts w:asciiTheme="majorHAnsi" w:hAnsiTheme="majorHAnsi" w:cstheme="majorHAnsi"/>
          <w:b/>
          <w:bCs/>
          <w:sz w:val="24"/>
        </w:rPr>
      </w:pPr>
      <w:r w:rsidRPr="00356D52">
        <w:rPr>
          <w:rFonts w:asciiTheme="majorHAnsi" w:hAnsiTheme="majorHAnsi" w:cstheme="majorHAnsi"/>
          <w:b/>
          <w:bCs/>
          <w:sz w:val="24"/>
        </w:rPr>
        <w:t>PENALI E RISOLUZIONE DEL CONTRATTO</w:t>
      </w:r>
    </w:p>
    <w:p w14:paraId="18261C38" w14:textId="2B61078A" w:rsidR="00356D52" w:rsidRDefault="00356D52" w:rsidP="00356D52">
      <w:pPr>
        <w:pStyle w:val="Paragrafoelenco"/>
        <w:spacing w:line="360" w:lineRule="auto"/>
        <w:ind w:left="0"/>
        <w:jc w:val="both"/>
        <w:rPr>
          <w:rFonts w:asciiTheme="majorHAnsi" w:hAnsiTheme="majorHAnsi" w:cstheme="majorHAnsi"/>
          <w:sz w:val="24"/>
        </w:rPr>
      </w:pPr>
      <w:r>
        <w:rPr>
          <w:rFonts w:asciiTheme="majorHAnsi" w:hAnsiTheme="majorHAnsi" w:cstheme="majorHAnsi"/>
          <w:sz w:val="24"/>
        </w:rPr>
        <w:t>In caso di non corretto adempimento delle prestazioni di appalto saranno applicate le penali di seguito indicate.</w:t>
      </w:r>
    </w:p>
    <w:p w14:paraId="446B01F7" w14:textId="67BF342E" w:rsidR="00356D52" w:rsidRDefault="00356D52" w:rsidP="00356D52">
      <w:pPr>
        <w:pStyle w:val="Paragrafoelenco"/>
        <w:spacing w:line="360" w:lineRule="auto"/>
        <w:ind w:left="0"/>
        <w:jc w:val="both"/>
        <w:rPr>
          <w:rFonts w:asciiTheme="majorHAnsi" w:hAnsiTheme="majorHAnsi" w:cstheme="majorHAnsi"/>
          <w:sz w:val="24"/>
        </w:rPr>
      </w:pPr>
      <w:r>
        <w:rPr>
          <w:rFonts w:asciiTheme="majorHAnsi" w:hAnsiTheme="majorHAnsi" w:cstheme="majorHAnsi"/>
          <w:sz w:val="24"/>
        </w:rPr>
        <w:lastRenderedPageBreak/>
        <w:t xml:space="preserve">Si considera ritardo nell’esecuzione di una </w:t>
      </w:r>
      <w:r w:rsidR="0022554C">
        <w:rPr>
          <w:rFonts w:asciiTheme="majorHAnsi" w:hAnsiTheme="majorHAnsi" w:cstheme="majorHAnsi"/>
          <w:sz w:val="24"/>
        </w:rPr>
        <w:t>determinata prestazione</w:t>
      </w:r>
      <w:r>
        <w:rPr>
          <w:rFonts w:asciiTheme="majorHAnsi" w:hAnsiTheme="majorHAnsi" w:cstheme="majorHAnsi"/>
          <w:sz w:val="24"/>
        </w:rPr>
        <w:t xml:space="preserve"> anche in caso in cui l’aggiudicatario esegua tale prestazione in modo difforme dalle prescrizioni contrattuali</w:t>
      </w:r>
      <w:r w:rsidR="0022554C">
        <w:rPr>
          <w:rFonts w:asciiTheme="majorHAnsi" w:hAnsiTheme="majorHAnsi" w:cstheme="majorHAnsi"/>
          <w:sz w:val="24"/>
        </w:rPr>
        <w:t>.</w:t>
      </w:r>
    </w:p>
    <w:p w14:paraId="34E94FC8" w14:textId="54D39DBE" w:rsidR="0022554C" w:rsidRDefault="0022554C" w:rsidP="00356D52">
      <w:pPr>
        <w:pStyle w:val="Paragrafoelenco"/>
        <w:spacing w:line="360" w:lineRule="auto"/>
        <w:ind w:left="0"/>
        <w:jc w:val="both"/>
        <w:rPr>
          <w:rFonts w:asciiTheme="majorHAnsi" w:hAnsiTheme="majorHAnsi" w:cstheme="majorHAnsi"/>
          <w:sz w:val="24"/>
        </w:rPr>
      </w:pPr>
      <w:r>
        <w:rPr>
          <w:rFonts w:asciiTheme="majorHAnsi" w:hAnsiTheme="majorHAnsi" w:cstheme="majorHAnsi"/>
          <w:sz w:val="24"/>
        </w:rPr>
        <w:t xml:space="preserve">L’applicazione delle penali </w:t>
      </w:r>
      <w:r w:rsidR="0072681D">
        <w:rPr>
          <w:rFonts w:asciiTheme="majorHAnsi" w:hAnsiTheme="majorHAnsi" w:cstheme="majorHAnsi"/>
          <w:sz w:val="24"/>
        </w:rPr>
        <w:t>avverrà mediante detrazione sulle somme dovute da ARES 118 a titolo di corrispettivo.</w:t>
      </w:r>
    </w:p>
    <w:p w14:paraId="55575A5D" w14:textId="185F2493" w:rsidR="0072681D" w:rsidRDefault="0072681D" w:rsidP="00356D52">
      <w:pPr>
        <w:pStyle w:val="Paragrafoelenco"/>
        <w:spacing w:line="360" w:lineRule="auto"/>
        <w:ind w:left="0"/>
        <w:jc w:val="both"/>
        <w:rPr>
          <w:rFonts w:asciiTheme="majorHAnsi" w:hAnsiTheme="majorHAnsi" w:cstheme="majorHAnsi"/>
          <w:sz w:val="24"/>
        </w:rPr>
      </w:pPr>
      <w:r>
        <w:rPr>
          <w:rFonts w:asciiTheme="majorHAnsi" w:hAnsiTheme="majorHAnsi" w:cstheme="majorHAnsi"/>
          <w:sz w:val="24"/>
        </w:rPr>
        <w:t>In ogni caso, l’applicazione delle penali non preclude il diritto a richiedere il risarcimento degli eventuali maggiori danni.</w:t>
      </w:r>
    </w:p>
    <w:p w14:paraId="150AD147" w14:textId="1A74E3BC" w:rsidR="0072681D" w:rsidRDefault="0072681D" w:rsidP="00356D52">
      <w:pPr>
        <w:pStyle w:val="Paragrafoelenco"/>
        <w:spacing w:line="360" w:lineRule="auto"/>
        <w:ind w:left="0"/>
        <w:jc w:val="both"/>
        <w:rPr>
          <w:rFonts w:asciiTheme="majorHAnsi" w:hAnsiTheme="majorHAnsi" w:cstheme="majorHAnsi"/>
          <w:sz w:val="24"/>
        </w:rPr>
      </w:pPr>
      <w:r>
        <w:rPr>
          <w:rFonts w:asciiTheme="majorHAnsi" w:hAnsiTheme="majorHAnsi" w:cstheme="majorHAnsi"/>
          <w:sz w:val="24"/>
        </w:rPr>
        <w:t>Gli eventuali inadempimenti contrattuali che danno luogo all’applicazione delle penali vengono contestati per iscritto all’aggiudicatario il quale deve poi comunicare, entro il termine massimo di 10 gg dalla stessa contestazione, le proprie deduzioni. Qualora dette deduzioni non siano accoglibili, a insindacabile giudizio di ARES 118, oppure non vi sia stata risposta o la stessa non sia giunta nel termine indicato, sono applicate le penali come nel presente articolo indicato, a decorrere dall’inizio dell’inadempimento.</w:t>
      </w:r>
    </w:p>
    <w:p w14:paraId="11515BB9" w14:textId="388CC66A" w:rsidR="0072681D" w:rsidRDefault="0072681D" w:rsidP="00356D52">
      <w:pPr>
        <w:pStyle w:val="Paragrafoelenco"/>
        <w:spacing w:line="360" w:lineRule="auto"/>
        <w:ind w:left="0"/>
        <w:jc w:val="both"/>
        <w:rPr>
          <w:rFonts w:asciiTheme="majorHAnsi" w:hAnsiTheme="majorHAnsi" w:cstheme="majorHAnsi"/>
          <w:sz w:val="24"/>
        </w:rPr>
      </w:pPr>
      <w:r>
        <w:rPr>
          <w:rFonts w:asciiTheme="majorHAnsi" w:hAnsiTheme="majorHAnsi" w:cstheme="majorHAnsi"/>
          <w:sz w:val="24"/>
        </w:rPr>
        <w:t>La richiesta e/o il pagamento delle penali di cui al presente articolo non esonera in alcun caso l’aggiudicatario dall’adempimento dell’obbligazione per la quale si è reso inadempiente e che ha fatto sorgere l’obbligo di pagamento della medesima penale.</w:t>
      </w:r>
    </w:p>
    <w:p w14:paraId="0BA4A2C8" w14:textId="46059711" w:rsidR="0072681D" w:rsidRDefault="0072681D" w:rsidP="00356D52">
      <w:pPr>
        <w:pStyle w:val="Paragrafoelenco"/>
        <w:spacing w:line="360" w:lineRule="auto"/>
        <w:ind w:left="0"/>
        <w:jc w:val="both"/>
        <w:rPr>
          <w:rFonts w:asciiTheme="majorHAnsi" w:hAnsiTheme="majorHAnsi" w:cstheme="majorHAnsi"/>
          <w:sz w:val="24"/>
        </w:rPr>
      </w:pPr>
    </w:p>
    <w:p w14:paraId="5F813ACB" w14:textId="265936D3" w:rsidR="0072681D" w:rsidRDefault="0072681D" w:rsidP="00356D52">
      <w:pPr>
        <w:pStyle w:val="Paragrafoelenco"/>
        <w:spacing w:line="360" w:lineRule="auto"/>
        <w:ind w:left="0"/>
        <w:jc w:val="both"/>
        <w:rPr>
          <w:rFonts w:asciiTheme="majorHAnsi" w:hAnsiTheme="majorHAnsi" w:cstheme="majorHAnsi"/>
          <w:sz w:val="24"/>
        </w:rPr>
      </w:pPr>
      <w:r>
        <w:rPr>
          <w:rFonts w:asciiTheme="majorHAnsi" w:hAnsiTheme="majorHAnsi" w:cstheme="majorHAnsi"/>
          <w:sz w:val="24"/>
        </w:rPr>
        <w:t>Le penali applicabili sono configurate come segue:</w:t>
      </w:r>
    </w:p>
    <w:tbl>
      <w:tblPr>
        <w:tblStyle w:val="Grigliatabella"/>
        <w:tblW w:w="0" w:type="auto"/>
        <w:tblLook w:val="04A0" w:firstRow="1" w:lastRow="0" w:firstColumn="1" w:lastColumn="0" w:noHBand="0" w:noVBand="1"/>
      </w:tblPr>
      <w:tblGrid>
        <w:gridCol w:w="3105"/>
        <w:gridCol w:w="3106"/>
        <w:gridCol w:w="3106"/>
      </w:tblGrid>
      <w:tr w:rsidR="0072681D" w14:paraId="09B6E94D" w14:textId="77777777" w:rsidTr="0072681D">
        <w:tc>
          <w:tcPr>
            <w:tcW w:w="3105" w:type="dxa"/>
          </w:tcPr>
          <w:p w14:paraId="0FD73860" w14:textId="0FA12F46" w:rsidR="0072681D" w:rsidRPr="0072681D" w:rsidRDefault="0072681D" w:rsidP="0072681D">
            <w:pPr>
              <w:pStyle w:val="Paragrafoelenco"/>
              <w:spacing w:line="360" w:lineRule="auto"/>
              <w:ind w:left="0"/>
              <w:jc w:val="center"/>
              <w:rPr>
                <w:rFonts w:asciiTheme="majorHAnsi" w:hAnsiTheme="majorHAnsi" w:cstheme="majorHAnsi"/>
                <w:b/>
                <w:bCs/>
                <w:sz w:val="28"/>
                <w:szCs w:val="28"/>
              </w:rPr>
            </w:pPr>
            <w:r w:rsidRPr="0072681D">
              <w:rPr>
                <w:rFonts w:asciiTheme="majorHAnsi" w:hAnsiTheme="majorHAnsi" w:cstheme="majorHAnsi"/>
                <w:b/>
                <w:bCs/>
                <w:sz w:val="28"/>
                <w:szCs w:val="28"/>
              </w:rPr>
              <w:t>PRESTAZIONI</w:t>
            </w:r>
          </w:p>
        </w:tc>
        <w:tc>
          <w:tcPr>
            <w:tcW w:w="3106" w:type="dxa"/>
          </w:tcPr>
          <w:p w14:paraId="4E9A8055" w14:textId="6CD42379" w:rsidR="0072681D" w:rsidRPr="0072681D" w:rsidRDefault="0072681D" w:rsidP="0072681D">
            <w:pPr>
              <w:pStyle w:val="Paragrafoelenco"/>
              <w:spacing w:line="360" w:lineRule="auto"/>
              <w:ind w:left="0"/>
              <w:jc w:val="center"/>
              <w:rPr>
                <w:rFonts w:asciiTheme="majorHAnsi" w:hAnsiTheme="majorHAnsi" w:cstheme="majorHAnsi"/>
                <w:b/>
                <w:bCs/>
                <w:sz w:val="28"/>
                <w:szCs w:val="28"/>
              </w:rPr>
            </w:pPr>
            <w:r w:rsidRPr="0072681D">
              <w:rPr>
                <w:rFonts w:asciiTheme="majorHAnsi" w:hAnsiTheme="majorHAnsi" w:cstheme="majorHAnsi"/>
                <w:b/>
                <w:bCs/>
                <w:sz w:val="28"/>
                <w:szCs w:val="28"/>
              </w:rPr>
              <w:t>MISURA DI CALCOLO</w:t>
            </w:r>
          </w:p>
        </w:tc>
        <w:tc>
          <w:tcPr>
            <w:tcW w:w="3106" w:type="dxa"/>
          </w:tcPr>
          <w:p w14:paraId="183A2555" w14:textId="468F5C0A" w:rsidR="0072681D" w:rsidRPr="0072681D" w:rsidRDefault="0072681D" w:rsidP="0072681D">
            <w:pPr>
              <w:pStyle w:val="Paragrafoelenco"/>
              <w:spacing w:line="360" w:lineRule="auto"/>
              <w:ind w:left="0"/>
              <w:jc w:val="center"/>
              <w:rPr>
                <w:rFonts w:asciiTheme="majorHAnsi" w:hAnsiTheme="majorHAnsi" w:cstheme="majorHAnsi"/>
                <w:b/>
                <w:bCs/>
                <w:sz w:val="28"/>
                <w:szCs w:val="28"/>
              </w:rPr>
            </w:pPr>
            <w:r w:rsidRPr="0072681D">
              <w:rPr>
                <w:rFonts w:asciiTheme="majorHAnsi" w:hAnsiTheme="majorHAnsi" w:cstheme="majorHAnsi"/>
                <w:b/>
                <w:bCs/>
                <w:sz w:val="28"/>
                <w:szCs w:val="28"/>
              </w:rPr>
              <w:t>PENALI</w:t>
            </w:r>
          </w:p>
        </w:tc>
      </w:tr>
      <w:tr w:rsidR="0072681D" w14:paraId="42C7141B" w14:textId="77777777" w:rsidTr="007B218E">
        <w:tc>
          <w:tcPr>
            <w:tcW w:w="3105" w:type="dxa"/>
            <w:vAlign w:val="center"/>
          </w:tcPr>
          <w:p w14:paraId="4920E406" w14:textId="229A64B2" w:rsidR="0072681D" w:rsidRDefault="0072681D" w:rsidP="00356D52">
            <w:pPr>
              <w:pStyle w:val="Paragrafoelenco"/>
              <w:spacing w:line="360" w:lineRule="auto"/>
              <w:ind w:left="0"/>
              <w:jc w:val="both"/>
              <w:rPr>
                <w:rFonts w:asciiTheme="majorHAnsi" w:hAnsiTheme="majorHAnsi" w:cstheme="majorHAnsi"/>
                <w:sz w:val="24"/>
              </w:rPr>
            </w:pPr>
            <w:r>
              <w:rPr>
                <w:rFonts w:asciiTheme="majorHAnsi" w:hAnsiTheme="majorHAnsi" w:cstheme="majorHAnsi"/>
                <w:sz w:val="24"/>
              </w:rPr>
              <w:t xml:space="preserve">Comunicazione dei dati necessari ai pagamenti dovuti per legge (es. IVA, IRES, </w:t>
            </w:r>
            <w:proofErr w:type="spellStart"/>
            <w:r>
              <w:rPr>
                <w:rFonts w:asciiTheme="majorHAnsi" w:hAnsiTheme="majorHAnsi" w:cstheme="majorHAnsi"/>
                <w:sz w:val="24"/>
              </w:rPr>
              <w:t>ecc</w:t>
            </w:r>
            <w:proofErr w:type="spellEnd"/>
            <w:r>
              <w:rPr>
                <w:rFonts w:asciiTheme="majorHAnsi" w:hAnsiTheme="majorHAnsi" w:cstheme="majorHAnsi"/>
                <w:sz w:val="24"/>
              </w:rPr>
              <w:t>)</w:t>
            </w:r>
          </w:p>
        </w:tc>
        <w:tc>
          <w:tcPr>
            <w:tcW w:w="3106" w:type="dxa"/>
            <w:vAlign w:val="center"/>
          </w:tcPr>
          <w:p w14:paraId="0DD884BD" w14:textId="0A0C73FB" w:rsidR="0072681D" w:rsidRDefault="0072681D" w:rsidP="00356D52">
            <w:pPr>
              <w:pStyle w:val="Paragrafoelenco"/>
              <w:spacing w:line="360" w:lineRule="auto"/>
              <w:ind w:left="0"/>
              <w:jc w:val="both"/>
              <w:rPr>
                <w:rFonts w:asciiTheme="majorHAnsi" w:hAnsiTheme="majorHAnsi" w:cstheme="majorHAnsi"/>
                <w:sz w:val="24"/>
              </w:rPr>
            </w:pPr>
            <w:r>
              <w:rPr>
                <w:rFonts w:asciiTheme="majorHAnsi" w:hAnsiTheme="majorHAnsi" w:cstheme="majorHAnsi"/>
                <w:sz w:val="24"/>
              </w:rPr>
              <w:t>Ogni giorno inferiore ai cinque giorni lavorativi precedenti la scadenza del pagamento</w:t>
            </w:r>
          </w:p>
        </w:tc>
        <w:tc>
          <w:tcPr>
            <w:tcW w:w="3106" w:type="dxa"/>
            <w:vAlign w:val="center"/>
          </w:tcPr>
          <w:p w14:paraId="4668EFDF" w14:textId="2704D520" w:rsidR="0072681D" w:rsidRDefault="0048290F" w:rsidP="00356D52">
            <w:pPr>
              <w:pStyle w:val="Paragrafoelenco"/>
              <w:spacing w:line="360" w:lineRule="auto"/>
              <w:ind w:left="0"/>
              <w:jc w:val="both"/>
              <w:rPr>
                <w:rFonts w:asciiTheme="majorHAnsi" w:hAnsiTheme="majorHAnsi" w:cstheme="majorHAnsi"/>
                <w:sz w:val="24"/>
              </w:rPr>
            </w:pPr>
            <w:r>
              <w:rPr>
                <w:rFonts w:asciiTheme="majorHAnsi" w:hAnsiTheme="majorHAnsi" w:cstheme="majorHAnsi"/>
                <w:sz w:val="24"/>
              </w:rPr>
              <w:t>2</w:t>
            </w:r>
            <w:r w:rsidR="0072681D">
              <w:rPr>
                <w:rFonts w:asciiTheme="majorHAnsi" w:hAnsiTheme="majorHAnsi" w:cstheme="majorHAnsi"/>
                <w:sz w:val="24"/>
              </w:rPr>
              <w:t xml:space="preserve"> </w:t>
            </w:r>
            <w:r w:rsidR="00A54703">
              <w:rPr>
                <w:rFonts w:asciiTheme="majorHAnsi" w:hAnsiTheme="majorHAnsi" w:cstheme="majorHAnsi"/>
                <w:sz w:val="24"/>
              </w:rPr>
              <w:t>‰ del valore del contratto</w:t>
            </w:r>
          </w:p>
        </w:tc>
      </w:tr>
      <w:tr w:rsidR="0072681D" w14:paraId="4C4D6D39" w14:textId="77777777" w:rsidTr="007B218E">
        <w:tc>
          <w:tcPr>
            <w:tcW w:w="3105" w:type="dxa"/>
            <w:vAlign w:val="center"/>
          </w:tcPr>
          <w:p w14:paraId="6A5B1E55" w14:textId="58785BF1" w:rsidR="0072681D" w:rsidRDefault="00A54703" w:rsidP="00356D52">
            <w:pPr>
              <w:pStyle w:val="Paragrafoelenco"/>
              <w:spacing w:line="360" w:lineRule="auto"/>
              <w:ind w:left="0"/>
              <w:jc w:val="both"/>
              <w:rPr>
                <w:rFonts w:asciiTheme="majorHAnsi" w:hAnsiTheme="majorHAnsi" w:cstheme="majorHAnsi"/>
                <w:sz w:val="24"/>
              </w:rPr>
            </w:pPr>
            <w:r>
              <w:rPr>
                <w:rFonts w:asciiTheme="majorHAnsi" w:hAnsiTheme="majorHAnsi" w:cstheme="majorHAnsi"/>
                <w:sz w:val="24"/>
              </w:rPr>
              <w:t>Mancata prestazione on site</w:t>
            </w:r>
          </w:p>
        </w:tc>
        <w:tc>
          <w:tcPr>
            <w:tcW w:w="3106" w:type="dxa"/>
            <w:vAlign w:val="center"/>
          </w:tcPr>
          <w:p w14:paraId="44A78A81" w14:textId="0FB40FE3" w:rsidR="0072681D" w:rsidRDefault="00A54703" w:rsidP="00356D52">
            <w:pPr>
              <w:pStyle w:val="Paragrafoelenco"/>
              <w:spacing w:line="360" w:lineRule="auto"/>
              <w:ind w:left="0"/>
              <w:jc w:val="both"/>
              <w:rPr>
                <w:rFonts w:asciiTheme="majorHAnsi" w:hAnsiTheme="majorHAnsi" w:cstheme="majorHAnsi"/>
                <w:sz w:val="24"/>
              </w:rPr>
            </w:pPr>
            <w:r>
              <w:rPr>
                <w:rFonts w:asciiTheme="majorHAnsi" w:hAnsiTheme="majorHAnsi" w:cstheme="majorHAnsi"/>
                <w:sz w:val="24"/>
              </w:rPr>
              <w:t>Ogni episodio nel quale l’aggiudicatario non abbia effettuato la prestazione on site</w:t>
            </w:r>
          </w:p>
        </w:tc>
        <w:tc>
          <w:tcPr>
            <w:tcW w:w="3106" w:type="dxa"/>
            <w:vAlign w:val="center"/>
          </w:tcPr>
          <w:p w14:paraId="6A7958B8" w14:textId="715ACBAD" w:rsidR="0072681D" w:rsidRDefault="0048290F" w:rsidP="00356D52">
            <w:pPr>
              <w:pStyle w:val="Paragrafoelenco"/>
              <w:spacing w:line="360" w:lineRule="auto"/>
              <w:ind w:left="0"/>
              <w:jc w:val="both"/>
              <w:rPr>
                <w:rFonts w:asciiTheme="majorHAnsi" w:hAnsiTheme="majorHAnsi" w:cstheme="majorHAnsi"/>
                <w:sz w:val="24"/>
              </w:rPr>
            </w:pPr>
            <w:r>
              <w:rPr>
                <w:rFonts w:asciiTheme="majorHAnsi" w:hAnsiTheme="majorHAnsi" w:cstheme="majorHAnsi"/>
                <w:sz w:val="24"/>
              </w:rPr>
              <w:t>10</w:t>
            </w:r>
            <w:r w:rsidR="00A54703">
              <w:rPr>
                <w:rFonts w:asciiTheme="majorHAnsi" w:hAnsiTheme="majorHAnsi" w:cstheme="majorHAnsi"/>
                <w:sz w:val="24"/>
              </w:rPr>
              <w:t xml:space="preserve"> ‰ del valore del contratto</w:t>
            </w:r>
          </w:p>
        </w:tc>
      </w:tr>
      <w:tr w:rsidR="0072681D" w14:paraId="5805D2A2" w14:textId="77777777" w:rsidTr="007B218E">
        <w:tc>
          <w:tcPr>
            <w:tcW w:w="3105" w:type="dxa"/>
            <w:vAlign w:val="center"/>
          </w:tcPr>
          <w:p w14:paraId="51641081" w14:textId="3AE8DE9F" w:rsidR="0072681D" w:rsidRDefault="00A54703" w:rsidP="00356D52">
            <w:pPr>
              <w:pStyle w:val="Paragrafoelenco"/>
              <w:spacing w:line="360" w:lineRule="auto"/>
              <w:ind w:left="0"/>
              <w:jc w:val="both"/>
              <w:rPr>
                <w:rFonts w:asciiTheme="majorHAnsi" w:hAnsiTheme="majorHAnsi" w:cstheme="majorHAnsi"/>
                <w:sz w:val="24"/>
              </w:rPr>
            </w:pPr>
            <w:r>
              <w:rPr>
                <w:rFonts w:asciiTheme="majorHAnsi" w:hAnsiTheme="majorHAnsi" w:cstheme="majorHAnsi"/>
                <w:sz w:val="24"/>
              </w:rPr>
              <w:t>Ritardo nella redazione di pareri scritti</w:t>
            </w:r>
          </w:p>
        </w:tc>
        <w:tc>
          <w:tcPr>
            <w:tcW w:w="3106" w:type="dxa"/>
            <w:vAlign w:val="center"/>
          </w:tcPr>
          <w:p w14:paraId="06D9F4D1" w14:textId="6CEBE716" w:rsidR="0072681D" w:rsidRDefault="00A54703" w:rsidP="00356D52">
            <w:pPr>
              <w:pStyle w:val="Paragrafoelenco"/>
              <w:spacing w:line="360" w:lineRule="auto"/>
              <w:ind w:left="0"/>
              <w:jc w:val="both"/>
              <w:rPr>
                <w:rFonts w:asciiTheme="majorHAnsi" w:hAnsiTheme="majorHAnsi" w:cstheme="majorHAnsi"/>
                <w:sz w:val="24"/>
              </w:rPr>
            </w:pPr>
            <w:r>
              <w:rPr>
                <w:rFonts w:asciiTheme="majorHAnsi" w:hAnsiTheme="majorHAnsi" w:cstheme="majorHAnsi"/>
                <w:sz w:val="24"/>
              </w:rPr>
              <w:t>Ogni giorno di ritardo rispetto a cinque giorni lavorativi o diverso accordo scritto</w:t>
            </w:r>
          </w:p>
        </w:tc>
        <w:tc>
          <w:tcPr>
            <w:tcW w:w="3106" w:type="dxa"/>
            <w:vAlign w:val="center"/>
          </w:tcPr>
          <w:p w14:paraId="7291A221" w14:textId="3AA935FE" w:rsidR="0072681D" w:rsidRDefault="0048290F" w:rsidP="00356D52">
            <w:pPr>
              <w:pStyle w:val="Paragrafoelenco"/>
              <w:spacing w:line="360" w:lineRule="auto"/>
              <w:ind w:left="0"/>
              <w:jc w:val="both"/>
              <w:rPr>
                <w:rFonts w:asciiTheme="majorHAnsi" w:hAnsiTheme="majorHAnsi" w:cstheme="majorHAnsi"/>
                <w:sz w:val="24"/>
              </w:rPr>
            </w:pPr>
            <w:r>
              <w:rPr>
                <w:rFonts w:asciiTheme="majorHAnsi" w:hAnsiTheme="majorHAnsi" w:cstheme="majorHAnsi"/>
                <w:sz w:val="24"/>
              </w:rPr>
              <w:t>2</w:t>
            </w:r>
            <w:r w:rsidR="00A54703">
              <w:rPr>
                <w:rFonts w:asciiTheme="majorHAnsi" w:hAnsiTheme="majorHAnsi" w:cstheme="majorHAnsi"/>
                <w:sz w:val="24"/>
              </w:rPr>
              <w:t xml:space="preserve"> ‰ del valore del contratto</w:t>
            </w:r>
          </w:p>
        </w:tc>
      </w:tr>
      <w:tr w:rsidR="0072681D" w14:paraId="462C63A3" w14:textId="77777777" w:rsidTr="007B218E">
        <w:tc>
          <w:tcPr>
            <w:tcW w:w="3105" w:type="dxa"/>
            <w:vAlign w:val="center"/>
          </w:tcPr>
          <w:p w14:paraId="726E7A6C" w14:textId="3089011C" w:rsidR="0072681D" w:rsidRDefault="00A54703" w:rsidP="00356D52">
            <w:pPr>
              <w:pStyle w:val="Paragrafoelenco"/>
              <w:spacing w:line="360" w:lineRule="auto"/>
              <w:ind w:left="0"/>
              <w:jc w:val="both"/>
              <w:rPr>
                <w:rFonts w:asciiTheme="majorHAnsi" w:hAnsiTheme="majorHAnsi" w:cstheme="majorHAnsi"/>
                <w:sz w:val="24"/>
              </w:rPr>
            </w:pPr>
            <w:r>
              <w:rPr>
                <w:rFonts w:asciiTheme="majorHAnsi" w:hAnsiTheme="majorHAnsi" w:cstheme="majorHAnsi"/>
                <w:sz w:val="24"/>
              </w:rPr>
              <w:t>Mancata redazione di pareri scritti senza motivazione</w:t>
            </w:r>
          </w:p>
        </w:tc>
        <w:tc>
          <w:tcPr>
            <w:tcW w:w="3106" w:type="dxa"/>
            <w:vAlign w:val="center"/>
          </w:tcPr>
          <w:p w14:paraId="135B7ED1" w14:textId="23576B2A" w:rsidR="0072681D" w:rsidRDefault="00A54703" w:rsidP="00356D52">
            <w:pPr>
              <w:pStyle w:val="Paragrafoelenco"/>
              <w:spacing w:line="360" w:lineRule="auto"/>
              <w:ind w:left="0"/>
              <w:jc w:val="both"/>
              <w:rPr>
                <w:rFonts w:asciiTheme="majorHAnsi" w:hAnsiTheme="majorHAnsi" w:cstheme="majorHAnsi"/>
                <w:sz w:val="24"/>
              </w:rPr>
            </w:pPr>
            <w:r>
              <w:rPr>
                <w:rFonts w:asciiTheme="majorHAnsi" w:hAnsiTheme="majorHAnsi" w:cstheme="majorHAnsi"/>
                <w:sz w:val="24"/>
              </w:rPr>
              <w:t>Ogni episodio nel quale non viene reso il parere richiesto</w:t>
            </w:r>
          </w:p>
        </w:tc>
        <w:tc>
          <w:tcPr>
            <w:tcW w:w="3106" w:type="dxa"/>
            <w:vAlign w:val="center"/>
          </w:tcPr>
          <w:p w14:paraId="381CDBE3" w14:textId="19D181B1" w:rsidR="0072681D" w:rsidRDefault="0048290F" w:rsidP="00356D52">
            <w:pPr>
              <w:pStyle w:val="Paragrafoelenco"/>
              <w:spacing w:line="360" w:lineRule="auto"/>
              <w:ind w:left="0"/>
              <w:jc w:val="both"/>
              <w:rPr>
                <w:rFonts w:asciiTheme="majorHAnsi" w:hAnsiTheme="majorHAnsi" w:cstheme="majorHAnsi"/>
                <w:sz w:val="24"/>
              </w:rPr>
            </w:pPr>
            <w:r>
              <w:rPr>
                <w:rFonts w:asciiTheme="majorHAnsi" w:hAnsiTheme="majorHAnsi" w:cstheme="majorHAnsi"/>
                <w:sz w:val="24"/>
              </w:rPr>
              <w:t>10</w:t>
            </w:r>
            <w:r w:rsidR="00A54703">
              <w:rPr>
                <w:rFonts w:asciiTheme="majorHAnsi" w:hAnsiTheme="majorHAnsi" w:cstheme="majorHAnsi"/>
                <w:sz w:val="24"/>
              </w:rPr>
              <w:t xml:space="preserve"> ‰ del valore del contratto</w:t>
            </w:r>
          </w:p>
        </w:tc>
      </w:tr>
    </w:tbl>
    <w:p w14:paraId="47990D46" w14:textId="4DB07B4C" w:rsidR="0072681D" w:rsidRDefault="0072681D" w:rsidP="00356D52">
      <w:pPr>
        <w:pStyle w:val="Paragrafoelenco"/>
        <w:spacing w:line="360" w:lineRule="auto"/>
        <w:ind w:left="0"/>
        <w:jc w:val="both"/>
        <w:rPr>
          <w:rFonts w:asciiTheme="majorHAnsi" w:hAnsiTheme="majorHAnsi" w:cstheme="majorHAnsi"/>
          <w:sz w:val="24"/>
        </w:rPr>
      </w:pPr>
    </w:p>
    <w:p w14:paraId="0676FD33" w14:textId="4720D3FF" w:rsidR="00362623" w:rsidRDefault="00362623" w:rsidP="00356D52">
      <w:pPr>
        <w:pStyle w:val="Paragrafoelenco"/>
        <w:spacing w:line="360" w:lineRule="auto"/>
        <w:ind w:left="0"/>
        <w:jc w:val="both"/>
        <w:rPr>
          <w:rFonts w:asciiTheme="majorHAnsi" w:hAnsiTheme="majorHAnsi" w:cstheme="majorHAnsi"/>
          <w:sz w:val="24"/>
        </w:rPr>
      </w:pPr>
      <w:r>
        <w:rPr>
          <w:rFonts w:asciiTheme="majorHAnsi" w:hAnsiTheme="majorHAnsi" w:cstheme="majorHAnsi"/>
          <w:sz w:val="24"/>
        </w:rPr>
        <w:lastRenderedPageBreak/>
        <w:t xml:space="preserve">Si conviene, inoltre, che ARES 118 potrà risolvere di diritto ai sensi dell’art. 1456 del cod. civile previa dichiarazione da comunicare all’aggiudicatario via </w:t>
      </w:r>
      <w:proofErr w:type="spellStart"/>
      <w:r>
        <w:rPr>
          <w:rFonts w:asciiTheme="majorHAnsi" w:hAnsiTheme="majorHAnsi" w:cstheme="majorHAnsi"/>
          <w:sz w:val="24"/>
        </w:rPr>
        <w:t>pec</w:t>
      </w:r>
      <w:proofErr w:type="spellEnd"/>
      <w:r>
        <w:rPr>
          <w:rFonts w:asciiTheme="majorHAnsi" w:hAnsiTheme="majorHAnsi" w:cstheme="majorHAnsi"/>
          <w:sz w:val="24"/>
        </w:rPr>
        <w:t>, nei seguenti casi:</w:t>
      </w:r>
    </w:p>
    <w:p w14:paraId="5171AA70" w14:textId="0D360328" w:rsidR="00362623" w:rsidRDefault="00362623" w:rsidP="00362623">
      <w:pPr>
        <w:pStyle w:val="Paragrafoelenco"/>
        <w:numPr>
          <w:ilvl w:val="0"/>
          <w:numId w:val="30"/>
        </w:numPr>
        <w:spacing w:line="360" w:lineRule="auto"/>
        <w:jc w:val="both"/>
        <w:rPr>
          <w:rFonts w:asciiTheme="majorHAnsi" w:hAnsiTheme="majorHAnsi" w:cstheme="majorHAnsi"/>
          <w:sz w:val="24"/>
        </w:rPr>
      </w:pPr>
      <w:r>
        <w:rPr>
          <w:rFonts w:asciiTheme="majorHAnsi" w:hAnsiTheme="majorHAnsi" w:cstheme="majorHAnsi"/>
          <w:sz w:val="24"/>
        </w:rPr>
        <w:t>Qualora fosse accertata la non veridicità del contenuto delle dichiarazioni presentate dall’aggiudicatario nel corso della procedura di gara;</w:t>
      </w:r>
    </w:p>
    <w:p w14:paraId="6C23D79E" w14:textId="5D6AEA0D" w:rsidR="00362623" w:rsidRDefault="00362623" w:rsidP="00362623">
      <w:pPr>
        <w:pStyle w:val="Paragrafoelenco"/>
        <w:numPr>
          <w:ilvl w:val="0"/>
          <w:numId w:val="30"/>
        </w:numPr>
        <w:spacing w:line="360" w:lineRule="auto"/>
        <w:jc w:val="both"/>
        <w:rPr>
          <w:rFonts w:asciiTheme="majorHAnsi" w:hAnsiTheme="majorHAnsi" w:cstheme="majorHAnsi"/>
          <w:sz w:val="24"/>
        </w:rPr>
      </w:pPr>
      <w:r>
        <w:rPr>
          <w:rFonts w:asciiTheme="majorHAnsi" w:hAnsiTheme="majorHAnsi" w:cstheme="majorHAnsi"/>
          <w:sz w:val="24"/>
        </w:rPr>
        <w:t xml:space="preserve">Mancata reintegrazione della cauzione eventualmente escussa entro il termine di 30 giorni dal ricevimento della relativa richiesta da </w:t>
      </w:r>
      <w:r w:rsidR="00B07EF8">
        <w:rPr>
          <w:rFonts w:asciiTheme="majorHAnsi" w:hAnsiTheme="majorHAnsi" w:cstheme="majorHAnsi"/>
          <w:sz w:val="24"/>
        </w:rPr>
        <w:t>parte</w:t>
      </w:r>
      <w:r>
        <w:rPr>
          <w:rFonts w:asciiTheme="majorHAnsi" w:hAnsiTheme="majorHAnsi" w:cstheme="majorHAnsi"/>
          <w:sz w:val="24"/>
        </w:rPr>
        <w:t xml:space="preserve"> di ARES 118;</w:t>
      </w:r>
    </w:p>
    <w:p w14:paraId="4AA33D4F" w14:textId="5098C120" w:rsidR="00362623" w:rsidRDefault="00362623" w:rsidP="00362623">
      <w:pPr>
        <w:pStyle w:val="Paragrafoelenco"/>
        <w:numPr>
          <w:ilvl w:val="0"/>
          <w:numId w:val="30"/>
        </w:numPr>
        <w:spacing w:line="360" w:lineRule="auto"/>
        <w:jc w:val="both"/>
        <w:rPr>
          <w:rFonts w:asciiTheme="majorHAnsi" w:hAnsiTheme="majorHAnsi" w:cstheme="majorHAnsi"/>
          <w:sz w:val="24"/>
        </w:rPr>
      </w:pPr>
      <w:r>
        <w:rPr>
          <w:rFonts w:asciiTheme="majorHAnsi" w:hAnsiTheme="majorHAnsi" w:cstheme="majorHAnsi"/>
          <w:sz w:val="24"/>
        </w:rPr>
        <w:t>Interruzione del servizio senza giusta causa;</w:t>
      </w:r>
    </w:p>
    <w:p w14:paraId="2827693E" w14:textId="2EDCD0D0" w:rsidR="00362623" w:rsidRDefault="00362623" w:rsidP="00362623">
      <w:pPr>
        <w:pStyle w:val="Paragrafoelenco"/>
        <w:numPr>
          <w:ilvl w:val="0"/>
          <w:numId w:val="30"/>
        </w:numPr>
        <w:spacing w:line="360" w:lineRule="auto"/>
        <w:jc w:val="both"/>
        <w:rPr>
          <w:rFonts w:asciiTheme="majorHAnsi" w:hAnsiTheme="majorHAnsi" w:cstheme="majorHAnsi"/>
          <w:sz w:val="24"/>
        </w:rPr>
      </w:pPr>
      <w:r>
        <w:rPr>
          <w:rFonts w:asciiTheme="majorHAnsi" w:hAnsiTheme="majorHAnsi" w:cstheme="majorHAnsi"/>
          <w:sz w:val="24"/>
        </w:rPr>
        <w:t>Mancata ottemperanza degli obblighi previsti nel contratto a seguito di diffida scritta ad adempiere;</w:t>
      </w:r>
    </w:p>
    <w:p w14:paraId="6843860A" w14:textId="53A84CC2" w:rsidR="00362623" w:rsidRDefault="00362623" w:rsidP="00362623">
      <w:pPr>
        <w:pStyle w:val="Paragrafoelenco"/>
        <w:numPr>
          <w:ilvl w:val="0"/>
          <w:numId w:val="30"/>
        </w:numPr>
        <w:spacing w:line="360" w:lineRule="auto"/>
        <w:jc w:val="both"/>
        <w:rPr>
          <w:rFonts w:asciiTheme="majorHAnsi" w:hAnsiTheme="majorHAnsi" w:cstheme="majorHAnsi"/>
          <w:sz w:val="24"/>
        </w:rPr>
      </w:pPr>
      <w:r>
        <w:rPr>
          <w:rFonts w:asciiTheme="majorHAnsi" w:hAnsiTheme="majorHAnsi" w:cstheme="majorHAnsi"/>
          <w:sz w:val="24"/>
        </w:rPr>
        <w:t>Perdita da parte dell’aggiudicatario della capacità</w:t>
      </w:r>
      <w:r w:rsidR="00586565">
        <w:rPr>
          <w:rFonts w:asciiTheme="majorHAnsi" w:hAnsiTheme="majorHAnsi" w:cstheme="majorHAnsi"/>
          <w:sz w:val="24"/>
        </w:rPr>
        <w:t xml:space="preserve"> di contrattare con la P.A.;</w:t>
      </w:r>
    </w:p>
    <w:p w14:paraId="7A959E0B" w14:textId="03F35F6F" w:rsidR="00586565" w:rsidRDefault="00586565" w:rsidP="00362623">
      <w:pPr>
        <w:pStyle w:val="Paragrafoelenco"/>
        <w:numPr>
          <w:ilvl w:val="0"/>
          <w:numId w:val="30"/>
        </w:numPr>
        <w:spacing w:line="360" w:lineRule="auto"/>
        <w:jc w:val="both"/>
        <w:rPr>
          <w:rFonts w:asciiTheme="majorHAnsi" w:hAnsiTheme="majorHAnsi" w:cstheme="majorHAnsi"/>
          <w:sz w:val="24"/>
        </w:rPr>
      </w:pPr>
      <w:r>
        <w:rPr>
          <w:rFonts w:asciiTheme="majorHAnsi" w:hAnsiTheme="majorHAnsi" w:cstheme="majorHAnsi"/>
          <w:sz w:val="24"/>
        </w:rPr>
        <w:t>Gravi e ripetute inadempienze e violazioni delle norme in materia di salute e sicurezza sul lavoro/DUVRI da parte dell’aggiudicatario.</w:t>
      </w:r>
    </w:p>
    <w:p w14:paraId="2AA0D342" w14:textId="61C2F314" w:rsidR="00586565" w:rsidRDefault="00586565" w:rsidP="00586565">
      <w:pPr>
        <w:spacing w:line="360" w:lineRule="auto"/>
        <w:jc w:val="both"/>
        <w:rPr>
          <w:rFonts w:asciiTheme="majorHAnsi" w:hAnsiTheme="majorHAnsi" w:cstheme="majorHAnsi"/>
          <w:sz w:val="24"/>
        </w:rPr>
      </w:pPr>
    </w:p>
    <w:p w14:paraId="0EF4243B" w14:textId="56349347" w:rsidR="00586565" w:rsidRDefault="00586565" w:rsidP="00586565">
      <w:pPr>
        <w:spacing w:line="360" w:lineRule="auto"/>
        <w:jc w:val="both"/>
        <w:rPr>
          <w:rFonts w:asciiTheme="majorHAnsi" w:hAnsiTheme="majorHAnsi" w:cstheme="majorHAnsi"/>
          <w:sz w:val="24"/>
        </w:rPr>
      </w:pPr>
      <w:r>
        <w:rPr>
          <w:rFonts w:asciiTheme="majorHAnsi" w:hAnsiTheme="majorHAnsi" w:cstheme="majorHAnsi"/>
          <w:sz w:val="24"/>
        </w:rPr>
        <w:t xml:space="preserve">La risoluzione del contratto viene disposta in specifico provvedimento e ne viene data comunicazione all’aggiudicatario a mezzo </w:t>
      </w:r>
      <w:proofErr w:type="spellStart"/>
      <w:r>
        <w:rPr>
          <w:rFonts w:asciiTheme="majorHAnsi" w:hAnsiTheme="majorHAnsi" w:cstheme="majorHAnsi"/>
          <w:sz w:val="24"/>
        </w:rPr>
        <w:t>pec</w:t>
      </w:r>
      <w:proofErr w:type="spellEnd"/>
      <w:r>
        <w:rPr>
          <w:rFonts w:asciiTheme="majorHAnsi" w:hAnsiTheme="majorHAnsi" w:cstheme="majorHAnsi"/>
          <w:sz w:val="24"/>
        </w:rPr>
        <w:t>.</w:t>
      </w:r>
    </w:p>
    <w:p w14:paraId="64DA6480" w14:textId="69A1E9C2" w:rsidR="00586565" w:rsidRDefault="00586565" w:rsidP="00586565">
      <w:pPr>
        <w:spacing w:line="360" w:lineRule="auto"/>
        <w:jc w:val="both"/>
        <w:rPr>
          <w:rFonts w:asciiTheme="majorHAnsi" w:hAnsiTheme="majorHAnsi" w:cstheme="majorHAnsi"/>
          <w:sz w:val="24"/>
        </w:rPr>
      </w:pPr>
      <w:r>
        <w:rPr>
          <w:rFonts w:asciiTheme="majorHAnsi" w:hAnsiTheme="majorHAnsi" w:cstheme="majorHAnsi"/>
          <w:sz w:val="24"/>
        </w:rPr>
        <w:t>Con la risoluzione del contratto sorge per ARES 118 il diritto di affidare al secondo classificato in graduatoria la fornitura/servizio o la parte rimanente di essa/esso, in danno all’aggiudicatario.  ARES</w:t>
      </w:r>
      <w:r w:rsidR="00B07EF8">
        <w:rPr>
          <w:rFonts w:asciiTheme="majorHAnsi" w:hAnsiTheme="majorHAnsi" w:cstheme="majorHAnsi"/>
          <w:sz w:val="24"/>
        </w:rPr>
        <w:t xml:space="preserve"> </w:t>
      </w:r>
      <w:r>
        <w:rPr>
          <w:rFonts w:asciiTheme="majorHAnsi" w:hAnsiTheme="majorHAnsi" w:cstheme="majorHAnsi"/>
          <w:sz w:val="24"/>
        </w:rPr>
        <w:t xml:space="preserve">118 non riconoscerà a </w:t>
      </w:r>
      <w:proofErr w:type="spellStart"/>
      <w:r>
        <w:rPr>
          <w:rFonts w:asciiTheme="majorHAnsi" w:hAnsiTheme="majorHAnsi" w:cstheme="majorHAnsi"/>
          <w:sz w:val="24"/>
        </w:rPr>
        <w:t>quest</w:t>
      </w:r>
      <w:proofErr w:type="spellEnd"/>
      <w:r>
        <w:rPr>
          <w:rFonts w:asciiTheme="majorHAnsi" w:hAnsiTheme="majorHAnsi" w:cstheme="majorHAnsi"/>
          <w:sz w:val="24"/>
        </w:rPr>
        <w:t xml:space="preserve"> ultimo alcun compenso per i danni, spese, mancanza di profitto e per ogni altro costo che potesse derivare a seguito della risoluzione del contratto per colpa del medesimo.</w:t>
      </w:r>
    </w:p>
    <w:p w14:paraId="38FCFA1B" w14:textId="1E297E6E" w:rsidR="00586565" w:rsidRDefault="00586565" w:rsidP="00586565">
      <w:pPr>
        <w:spacing w:line="360" w:lineRule="auto"/>
        <w:jc w:val="both"/>
        <w:rPr>
          <w:rFonts w:asciiTheme="majorHAnsi" w:hAnsiTheme="majorHAnsi" w:cstheme="majorHAnsi"/>
          <w:sz w:val="24"/>
        </w:rPr>
      </w:pPr>
      <w:r>
        <w:rPr>
          <w:rFonts w:asciiTheme="majorHAnsi" w:hAnsiTheme="majorHAnsi" w:cstheme="majorHAnsi"/>
          <w:sz w:val="24"/>
        </w:rPr>
        <w:t>All’aggiudicatario inadempiente verranno addebitate le maggiori spese sostenute da ARES 118</w:t>
      </w:r>
      <w:r>
        <w:rPr>
          <w:rFonts w:asciiTheme="majorHAnsi" w:hAnsiTheme="majorHAnsi" w:cstheme="majorHAnsi"/>
          <w:sz w:val="24"/>
        </w:rPr>
        <w:tab/>
        <w:t xml:space="preserve"> rispetto a quelle previste dal contratto risolto; esse saranno prelevate dalla cauzione e, ove questa non fosse sufficiente, da eventuali crediti del fornitore.</w:t>
      </w:r>
    </w:p>
    <w:p w14:paraId="38E40BC4" w14:textId="58A94DC3" w:rsidR="00586565" w:rsidRDefault="00586565" w:rsidP="00586565">
      <w:pPr>
        <w:spacing w:line="360" w:lineRule="auto"/>
        <w:jc w:val="both"/>
        <w:rPr>
          <w:rFonts w:asciiTheme="majorHAnsi" w:hAnsiTheme="majorHAnsi" w:cstheme="majorHAnsi"/>
          <w:sz w:val="24"/>
        </w:rPr>
      </w:pPr>
      <w:r>
        <w:rPr>
          <w:rFonts w:asciiTheme="majorHAnsi" w:hAnsiTheme="majorHAnsi" w:cstheme="majorHAnsi"/>
          <w:sz w:val="24"/>
        </w:rPr>
        <w:t>Nel caso di minore spesa, nulla compete all’aggiudicatario inadempiente.</w:t>
      </w:r>
    </w:p>
    <w:p w14:paraId="72190FA6" w14:textId="637D0BFD" w:rsidR="00586565" w:rsidRDefault="00586565" w:rsidP="00586565">
      <w:pPr>
        <w:spacing w:line="360" w:lineRule="auto"/>
        <w:jc w:val="both"/>
        <w:rPr>
          <w:rFonts w:asciiTheme="majorHAnsi" w:hAnsiTheme="majorHAnsi" w:cstheme="majorHAnsi"/>
          <w:sz w:val="24"/>
        </w:rPr>
      </w:pPr>
      <w:r>
        <w:rPr>
          <w:rFonts w:asciiTheme="majorHAnsi" w:hAnsiTheme="majorHAnsi" w:cstheme="majorHAnsi"/>
          <w:sz w:val="24"/>
        </w:rPr>
        <w:t>L’esecuzione in danno non esime l’aggiudicatario dalle responsabilità civili e penali in cui la stessa dovesse incorrere per i fatti che hanno motivato.</w:t>
      </w:r>
    </w:p>
    <w:p w14:paraId="4F41C7F4" w14:textId="77777777" w:rsidR="00586565" w:rsidRDefault="00586565" w:rsidP="00586565">
      <w:pPr>
        <w:spacing w:line="360" w:lineRule="auto"/>
        <w:jc w:val="both"/>
        <w:rPr>
          <w:rFonts w:asciiTheme="majorHAnsi" w:hAnsiTheme="majorHAnsi" w:cstheme="majorHAnsi"/>
          <w:sz w:val="24"/>
        </w:rPr>
      </w:pPr>
    </w:p>
    <w:p w14:paraId="76E0203D" w14:textId="36FC9982" w:rsidR="00586565" w:rsidRPr="00586565" w:rsidRDefault="00586565" w:rsidP="00586565">
      <w:pPr>
        <w:spacing w:line="360" w:lineRule="auto"/>
        <w:ind w:firstLine="426"/>
        <w:jc w:val="both"/>
        <w:rPr>
          <w:rFonts w:asciiTheme="majorHAnsi" w:hAnsiTheme="majorHAnsi" w:cstheme="majorHAnsi"/>
          <w:b/>
          <w:bCs/>
          <w:sz w:val="24"/>
        </w:rPr>
      </w:pPr>
      <w:r w:rsidRPr="00586565">
        <w:rPr>
          <w:rFonts w:asciiTheme="majorHAnsi" w:hAnsiTheme="majorHAnsi" w:cstheme="majorHAnsi"/>
          <w:b/>
          <w:bCs/>
          <w:sz w:val="24"/>
        </w:rPr>
        <w:t>7.1</w:t>
      </w:r>
      <w:r w:rsidRPr="00586565">
        <w:rPr>
          <w:rFonts w:asciiTheme="majorHAnsi" w:hAnsiTheme="majorHAnsi" w:cstheme="majorHAnsi"/>
          <w:b/>
          <w:bCs/>
          <w:sz w:val="24"/>
        </w:rPr>
        <w:tab/>
        <w:t>RECESSO</w:t>
      </w:r>
      <w:r w:rsidRPr="00586565">
        <w:rPr>
          <w:rFonts w:asciiTheme="majorHAnsi" w:hAnsiTheme="majorHAnsi" w:cstheme="majorHAnsi"/>
          <w:b/>
          <w:bCs/>
          <w:sz w:val="24"/>
        </w:rPr>
        <w:tab/>
      </w:r>
    </w:p>
    <w:p w14:paraId="37F1B128" w14:textId="179905F1" w:rsidR="0072681D" w:rsidRDefault="00586565" w:rsidP="00356D52">
      <w:pPr>
        <w:pStyle w:val="Paragrafoelenco"/>
        <w:spacing w:line="360" w:lineRule="auto"/>
        <w:ind w:left="0"/>
        <w:jc w:val="both"/>
        <w:rPr>
          <w:rFonts w:asciiTheme="majorHAnsi" w:hAnsiTheme="majorHAnsi" w:cstheme="majorHAnsi"/>
          <w:sz w:val="24"/>
        </w:rPr>
      </w:pPr>
      <w:r>
        <w:rPr>
          <w:rFonts w:asciiTheme="majorHAnsi" w:hAnsiTheme="majorHAnsi" w:cstheme="majorHAnsi"/>
          <w:sz w:val="24"/>
        </w:rPr>
        <w:t>ARES 118 ha diritto, nei casi di:</w:t>
      </w:r>
    </w:p>
    <w:p w14:paraId="64859DAE" w14:textId="638B4732" w:rsidR="00586565" w:rsidRDefault="00586565" w:rsidP="00586565">
      <w:pPr>
        <w:pStyle w:val="Paragrafoelenco"/>
        <w:numPr>
          <w:ilvl w:val="0"/>
          <w:numId w:val="31"/>
        </w:numPr>
        <w:spacing w:line="360" w:lineRule="auto"/>
        <w:jc w:val="both"/>
        <w:rPr>
          <w:rFonts w:asciiTheme="majorHAnsi" w:hAnsiTheme="majorHAnsi" w:cstheme="majorHAnsi"/>
          <w:sz w:val="24"/>
        </w:rPr>
      </w:pPr>
      <w:r>
        <w:rPr>
          <w:rFonts w:asciiTheme="majorHAnsi" w:hAnsiTheme="majorHAnsi" w:cstheme="majorHAnsi"/>
          <w:sz w:val="24"/>
        </w:rPr>
        <w:t>Giusta causa;</w:t>
      </w:r>
    </w:p>
    <w:p w14:paraId="7137294B" w14:textId="6618EB65" w:rsidR="00586565" w:rsidRDefault="00586565" w:rsidP="00586565">
      <w:pPr>
        <w:pStyle w:val="Paragrafoelenco"/>
        <w:numPr>
          <w:ilvl w:val="0"/>
          <w:numId w:val="31"/>
        </w:numPr>
        <w:spacing w:line="360" w:lineRule="auto"/>
        <w:jc w:val="both"/>
        <w:rPr>
          <w:rFonts w:asciiTheme="majorHAnsi" w:hAnsiTheme="majorHAnsi" w:cstheme="majorHAnsi"/>
          <w:sz w:val="24"/>
        </w:rPr>
      </w:pPr>
      <w:r>
        <w:rPr>
          <w:rFonts w:asciiTheme="majorHAnsi" w:hAnsiTheme="majorHAnsi" w:cstheme="majorHAnsi"/>
          <w:sz w:val="24"/>
        </w:rPr>
        <w:t>Mutamenti di carattere organizzativo quali, a titolo veramente esemplificativo e non esaustivo, accorpamento o soppressione o trasferimento di uffici;</w:t>
      </w:r>
    </w:p>
    <w:p w14:paraId="650B7DB2" w14:textId="1FFD7698" w:rsidR="00586565" w:rsidRDefault="00586565" w:rsidP="00586565">
      <w:pPr>
        <w:pStyle w:val="Paragrafoelenco"/>
        <w:numPr>
          <w:ilvl w:val="0"/>
          <w:numId w:val="31"/>
        </w:numPr>
        <w:spacing w:line="360" w:lineRule="auto"/>
        <w:jc w:val="both"/>
        <w:rPr>
          <w:rFonts w:asciiTheme="majorHAnsi" w:hAnsiTheme="majorHAnsi" w:cstheme="majorHAnsi"/>
          <w:sz w:val="24"/>
        </w:rPr>
      </w:pPr>
      <w:r>
        <w:rPr>
          <w:rFonts w:asciiTheme="majorHAnsi" w:hAnsiTheme="majorHAnsi" w:cstheme="majorHAnsi"/>
          <w:sz w:val="24"/>
        </w:rPr>
        <w:lastRenderedPageBreak/>
        <w:t xml:space="preserve">Reiterati inadempimenti e/o </w:t>
      </w:r>
      <w:r w:rsidR="00E81538">
        <w:rPr>
          <w:rFonts w:asciiTheme="majorHAnsi" w:hAnsiTheme="majorHAnsi" w:cstheme="majorHAnsi"/>
          <w:sz w:val="24"/>
        </w:rPr>
        <w:t xml:space="preserve">non conformità (almeno 10 nell’anno) dell’aggiudicatario, anche se non gravi, con un preavviso di almeno 30 giorni solari, da comunicarsi all’aggiudicatario mediante </w:t>
      </w:r>
      <w:proofErr w:type="spellStart"/>
      <w:r w:rsidR="00E81538">
        <w:rPr>
          <w:rFonts w:asciiTheme="majorHAnsi" w:hAnsiTheme="majorHAnsi" w:cstheme="majorHAnsi"/>
          <w:sz w:val="24"/>
        </w:rPr>
        <w:t>pec</w:t>
      </w:r>
      <w:proofErr w:type="spellEnd"/>
      <w:r w:rsidR="00E81538">
        <w:rPr>
          <w:rFonts w:asciiTheme="majorHAnsi" w:hAnsiTheme="majorHAnsi" w:cstheme="majorHAnsi"/>
          <w:sz w:val="24"/>
        </w:rPr>
        <w:t>;</w:t>
      </w:r>
    </w:p>
    <w:p w14:paraId="59BB697A" w14:textId="05CA595F" w:rsidR="00E81538" w:rsidRDefault="00E81538" w:rsidP="00E81538">
      <w:pPr>
        <w:pStyle w:val="Paragrafoelenco"/>
        <w:spacing w:line="360" w:lineRule="auto"/>
        <w:jc w:val="both"/>
        <w:rPr>
          <w:rFonts w:asciiTheme="majorHAnsi" w:hAnsiTheme="majorHAnsi" w:cstheme="majorHAnsi"/>
          <w:sz w:val="24"/>
        </w:rPr>
      </w:pPr>
    </w:p>
    <w:p w14:paraId="3ED34224" w14:textId="4C85AC91" w:rsidR="00E81538" w:rsidRDefault="00E81538" w:rsidP="00E81538">
      <w:pPr>
        <w:spacing w:line="360" w:lineRule="auto"/>
        <w:jc w:val="both"/>
        <w:rPr>
          <w:rFonts w:asciiTheme="majorHAnsi" w:hAnsiTheme="majorHAnsi" w:cstheme="majorHAnsi"/>
          <w:sz w:val="24"/>
        </w:rPr>
      </w:pPr>
      <w:r w:rsidRPr="00E81538">
        <w:rPr>
          <w:rFonts w:asciiTheme="majorHAnsi" w:hAnsiTheme="majorHAnsi" w:cstheme="majorHAnsi"/>
          <w:sz w:val="24"/>
        </w:rPr>
        <w:t>Si conviene che</w:t>
      </w:r>
      <w:r>
        <w:rPr>
          <w:rFonts w:asciiTheme="majorHAnsi" w:hAnsiTheme="majorHAnsi" w:cstheme="majorHAnsi"/>
          <w:sz w:val="24"/>
        </w:rPr>
        <w:t xml:space="preserve"> per giusta causa si intende, ad esempio:</w:t>
      </w:r>
    </w:p>
    <w:p w14:paraId="3F3A2678" w14:textId="414943D1" w:rsidR="00E81538" w:rsidRDefault="00E81538" w:rsidP="00E81538">
      <w:pPr>
        <w:pStyle w:val="Paragrafoelenco"/>
        <w:numPr>
          <w:ilvl w:val="0"/>
          <w:numId w:val="32"/>
        </w:numPr>
        <w:spacing w:line="360" w:lineRule="auto"/>
        <w:jc w:val="both"/>
        <w:rPr>
          <w:rFonts w:asciiTheme="majorHAnsi" w:hAnsiTheme="majorHAnsi" w:cstheme="majorHAnsi"/>
          <w:sz w:val="24"/>
        </w:rPr>
      </w:pPr>
      <w:r>
        <w:rPr>
          <w:rFonts w:asciiTheme="majorHAnsi" w:hAnsiTheme="majorHAnsi" w:cstheme="majorHAnsi"/>
          <w:sz w:val="24"/>
        </w:rPr>
        <w:t>Qualora sia stato depositato contro l’aggiudicatario un ricorso ai sensi della legge fallimentare o di altra legge applicabile in materia di procedure concorsuali, che proponga lo scioglimento, la liquidazione, la composizione amichevole, la ristrutturazione dell’indebitamento o il concordato con i creditori, ovvero nel caso in cui venga designato</w:t>
      </w:r>
      <w:r w:rsidR="008D5FCB">
        <w:rPr>
          <w:rFonts w:asciiTheme="majorHAnsi" w:hAnsiTheme="majorHAnsi" w:cstheme="majorHAnsi"/>
          <w:sz w:val="24"/>
        </w:rPr>
        <w:t xml:space="preserve"> un liquidatore, curatore, custode o soggetto avente simili funzioni il quale rientri in possesso di beni o venga incaricato della gestione degli affari dell’aggiudicatario;</w:t>
      </w:r>
    </w:p>
    <w:p w14:paraId="32BB6EC3" w14:textId="6290320D" w:rsidR="008D5FCB" w:rsidRDefault="008D5FCB" w:rsidP="00E81538">
      <w:pPr>
        <w:pStyle w:val="Paragrafoelenco"/>
        <w:numPr>
          <w:ilvl w:val="0"/>
          <w:numId w:val="32"/>
        </w:numPr>
        <w:spacing w:line="360" w:lineRule="auto"/>
        <w:jc w:val="both"/>
        <w:rPr>
          <w:rFonts w:asciiTheme="majorHAnsi" w:hAnsiTheme="majorHAnsi" w:cstheme="majorHAnsi"/>
          <w:sz w:val="24"/>
        </w:rPr>
      </w:pPr>
      <w:r>
        <w:rPr>
          <w:rFonts w:asciiTheme="majorHAnsi" w:hAnsiTheme="majorHAnsi" w:cstheme="majorHAnsi"/>
          <w:sz w:val="24"/>
        </w:rPr>
        <w:t>Qualora taluno dei componenti l’organo di amministrazione o l’amministratore delegato o il direttore generale siano condannati, con sentenza passata in giudicato, per delitti contro la P.A., l’ordine pubblico, la fede pubblica o il patrimonio ovvero siano assoggettati alle misure previste per la normativa antimafia; ogni altra fattispecie che faccia venir meno il rapporto di fiducia sottostante la prestazione del servizio.</w:t>
      </w:r>
    </w:p>
    <w:p w14:paraId="50DCFE94" w14:textId="57800277" w:rsidR="001608B3" w:rsidRDefault="001608B3" w:rsidP="001608B3">
      <w:pPr>
        <w:spacing w:line="360" w:lineRule="auto"/>
        <w:ind w:left="360"/>
        <w:jc w:val="both"/>
        <w:rPr>
          <w:rFonts w:asciiTheme="majorHAnsi" w:hAnsiTheme="majorHAnsi" w:cstheme="majorHAnsi"/>
          <w:sz w:val="24"/>
        </w:rPr>
      </w:pPr>
      <w:r>
        <w:rPr>
          <w:rFonts w:asciiTheme="majorHAnsi" w:hAnsiTheme="majorHAnsi" w:cstheme="majorHAnsi"/>
          <w:sz w:val="24"/>
        </w:rPr>
        <w:t>Dalla data di efficacia del recesso, l’aggiudicatario dovrà cessare tutte le prestazioni contrattuali, assicurando che tale cessazione non comporti danni o</w:t>
      </w:r>
      <w:r w:rsidR="00D0579A">
        <w:rPr>
          <w:rFonts w:asciiTheme="majorHAnsi" w:hAnsiTheme="majorHAnsi" w:cstheme="majorHAnsi"/>
          <w:sz w:val="24"/>
        </w:rPr>
        <w:t xml:space="preserve"> </w:t>
      </w:r>
      <w:r>
        <w:rPr>
          <w:rFonts w:asciiTheme="majorHAnsi" w:hAnsiTheme="majorHAnsi" w:cstheme="majorHAnsi"/>
          <w:sz w:val="24"/>
        </w:rPr>
        <w:t>alcun</w:t>
      </w:r>
      <w:r w:rsidR="000868C6">
        <w:rPr>
          <w:rFonts w:asciiTheme="majorHAnsi" w:hAnsiTheme="majorHAnsi" w:cstheme="majorHAnsi"/>
          <w:sz w:val="24"/>
        </w:rPr>
        <w:t>o ad ARES 118.</w:t>
      </w:r>
    </w:p>
    <w:p w14:paraId="64EB761B" w14:textId="381ED2B6" w:rsidR="000868C6" w:rsidRDefault="000868C6" w:rsidP="001608B3">
      <w:pPr>
        <w:spacing w:line="360" w:lineRule="auto"/>
        <w:ind w:left="360"/>
        <w:jc w:val="both"/>
        <w:rPr>
          <w:rFonts w:asciiTheme="majorHAnsi" w:hAnsiTheme="majorHAnsi" w:cstheme="majorHAnsi"/>
          <w:sz w:val="24"/>
        </w:rPr>
      </w:pPr>
    </w:p>
    <w:p w14:paraId="11864EFC" w14:textId="0300B34B" w:rsidR="000868C6" w:rsidRDefault="000868C6" w:rsidP="000868C6">
      <w:pPr>
        <w:pStyle w:val="Paragrafoelenco"/>
        <w:numPr>
          <w:ilvl w:val="0"/>
          <w:numId w:val="34"/>
        </w:numPr>
        <w:spacing w:line="360" w:lineRule="auto"/>
        <w:ind w:left="567" w:hanging="283"/>
        <w:jc w:val="both"/>
        <w:rPr>
          <w:rFonts w:asciiTheme="majorHAnsi" w:hAnsiTheme="majorHAnsi" w:cstheme="majorHAnsi"/>
          <w:b/>
          <w:bCs/>
          <w:sz w:val="24"/>
        </w:rPr>
      </w:pPr>
      <w:r w:rsidRPr="000868C6">
        <w:rPr>
          <w:rFonts w:asciiTheme="majorHAnsi" w:hAnsiTheme="majorHAnsi" w:cstheme="majorHAnsi"/>
          <w:b/>
          <w:bCs/>
          <w:sz w:val="24"/>
        </w:rPr>
        <w:t>PROTEZIONE DEI DATI PERSONALI</w:t>
      </w:r>
    </w:p>
    <w:p w14:paraId="4CEAEB49" w14:textId="1D9EA871" w:rsidR="000868C6" w:rsidRDefault="000868C6" w:rsidP="000868C6">
      <w:pPr>
        <w:spacing w:line="360" w:lineRule="auto"/>
        <w:ind w:left="284"/>
        <w:jc w:val="both"/>
        <w:rPr>
          <w:rFonts w:asciiTheme="majorHAnsi" w:hAnsiTheme="majorHAnsi" w:cstheme="majorHAnsi"/>
          <w:sz w:val="24"/>
        </w:rPr>
      </w:pPr>
      <w:r>
        <w:rPr>
          <w:rFonts w:asciiTheme="majorHAnsi" w:hAnsiTheme="majorHAnsi" w:cstheme="majorHAnsi"/>
          <w:sz w:val="24"/>
        </w:rPr>
        <w:t xml:space="preserve">L’aggiudicatario dovrà rispettare tutto quanto previsto dalla vigente normativa europea e nazionale in materia di dati personali (Regolamento UE 2016/679 del Parlamento Europeo e del Consiglio, del 27.04.2016, relativo alla protezione delle persone fisiche con riguardo al trattamento dei dati personali, nonché alla libera circolazione di tali dati, D. </w:t>
      </w:r>
      <w:proofErr w:type="spellStart"/>
      <w:r>
        <w:rPr>
          <w:rFonts w:asciiTheme="majorHAnsi" w:hAnsiTheme="majorHAnsi" w:cstheme="majorHAnsi"/>
          <w:sz w:val="24"/>
        </w:rPr>
        <w:t>Lvo</w:t>
      </w:r>
      <w:proofErr w:type="spellEnd"/>
      <w:r>
        <w:rPr>
          <w:rFonts w:asciiTheme="majorHAnsi" w:hAnsiTheme="majorHAnsi" w:cstheme="majorHAnsi"/>
          <w:sz w:val="24"/>
        </w:rPr>
        <w:t xml:space="preserve"> 30.06.2003, n. 196 codice in materia di protezione dei dati personali, </w:t>
      </w:r>
      <w:proofErr w:type="spellStart"/>
      <w:r>
        <w:rPr>
          <w:rFonts w:asciiTheme="majorHAnsi" w:hAnsiTheme="majorHAnsi" w:cstheme="majorHAnsi"/>
          <w:sz w:val="24"/>
        </w:rPr>
        <w:t>ecc</w:t>
      </w:r>
      <w:proofErr w:type="spellEnd"/>
      <w:r>
        <w:rPr>
          <w:rFonts w:asciiTheme="majorHAnsi" w:hAnsiTheme="majorHAnsi" w:cstheme="majorHAnsi"/>
          <w:sz w:val="24"/>
        </w:rPr>
        <w:t>).</w:t>
      </w:r>
    </w:p>
    <w:p w14:paraId="6AB0B3E4" w14:textId="263CBD04" w:rsidR="000868C6" w:rsidRDefault="000868C6" w:rsidP="000868C6">
      <w:pPr>
        <w:spacing w:line="360" w:lineRule="auto"/>
        <w:ind w:left="284"/>
        <w:jc w:val="both"/>
        <w:rPr>
          <w:rFonts w:asciiTheme="majorHAnsi" w:hAnsiTheme="majorHAnsi" w:cstheme="majorHAnsi"/>
          <w:sz w:val="24"/>
        </w:rPr>
      </w:pPr>
      <w:r>
        <w:rPr>
          <w:rFonts w:asciiTheme="majorHAnsi" w:hAnsiTheme="majorHAnsi" w:cstheme="majorHAnsi"/>
          <w:sz w:val="24"/>
        </w:rPr>
        <w:t>L’aggiudicatario avrà l’obbligo di mantenere riservati i dati e le informazioni di cui venga in possesso e, comunque, a conoscenza, di non divulgarli in alcun modo e in qualsiasi forma e di non farne oggetto di utilizzazione a qualsiasi titolo per scopi diversi da quelli strettamente necessari all’esecuzione del contratto. L’obbligo sussiste anche relativamente a tutto il materiale originario o predisposto in esecuzione del contratto.</w:t>
      </w:r>
    </w:p>
    <w:p w14:paraId="032C1374" w14:textId="40FE395A" w:rsidR="000868C6" w:rsidRDefault="000868C6" w:rsidP="000868C6">
      <w:pPr>
        <w:spacing w:line="360" w:lineRule="auto"/>
        <w:ind w:left="284"/>
        <w:jc w:val="both"/>
        <w:rPr>
          <w:rFonts w:asciiTheme="majorHAnsi" w:hAnsiTheme="majorHAnsi" w:cstheme="majorHAnsi"/>
          <w:sz w:val="24"/>
        </w:rPr>
      </w:pPr>
      <w:r>
        <w:rPr>
          <w:rFonts w:asciiTheme="majorHAnsi" w:hAnsiTheme="majorHAnsi" w:cstheme="majorHAnsi"/>
          <w:sz w:val="24"/>
        </w:rPr>
        <w:t>L’aggiudicatario sarà responsabile per l’esatta osservanza di parte dei propri dipendenti, consulenti e collaboratori di quest’ultimi, degli obblighi di segretezza anzidetti.</w:t>
      </w:r>
    </w:p>
    <w:p w14:paraId="73EAFDD2" w14:textId="7A607A7A" w:rsidR="000868C6" w:rsidRDefault="000868C6" w:rsidP="000868C6">
      <w:pPr>
        <w:spacing w:line="360" w:lineRule="auto"/>
        <w:ind w:left="284"/>
        <w:jc w:val="both"/>
        <w:rPr>
          <w:rFonts w:asciiTheme="majorHAnsi" w:hAnsiTheme="majorHAnsi" w:cstheme="majorHAnsi"/>
          <w:sz w:val="24"/>
        </w:rPr>
      </w:pPr>
      <w:r>
        <w:rPr>
          <w:rFonts w:asciiTheme="majorHAnsi" w:hAnsiTheme="majorHAnsi" w:cstheme="majorHAnsi"/>
          <w:sz w:val="24"/>
        </w:rPr>
        <w:lastRenderedPageBreak/>
        <w:t>In caso di inosservanza degli obblighi di riservatezza</w:t>
      </w:r>
      <w:r w:rsidR="00DC4B78">
        <w:rPr>
          <w:rFonts w:asciiTheme="majorHAnsi" w:hAnsiTheme="majorHAnsi" w:cstheme="majorHAnsi"/>
          <w:sz w:val="24"/>
        </w:rPr>
        <w:t>,</w:t>
      </w:r>
      <w:r>
        <w:rPr>
          <w:rFonts w:asciiTheme="majorHAnsi" w:hAnsiTheme="majorHAnsi" w:cstheme="majorHAnsi"/>
          <w:sz w:val="24"/>
        </w:rPr>
        <w:t xml:space="preserve"> ARES 118 avrà la facoltà di dichiarare risolto di diritto l’eventuale contratto, fermo restando che l’aggiudicatario sarà tenuto a risarcire tutti i danni che dovessero derivare da ARES 118.</w:t>
      </w:r>
    </w:p>
    <w:p w14:paraId="32E6FB6A" w14:textId="2E484C89" w:rsidR="000868C6" w:rsidRDefault="000868C6" w:rsidP="000868C6">
      <w:pPr>
        <w:spacing w:line="360" w:lineRule="auto"/>
        <w:ind w:left="284"/>
        <w:jc w:val="both"/>
        <w:rPr>
          <w:rFonts w:asciiTheme="majorHAnsi" w:hAnsiTheme="majorHAnsi" w:cstheme="majorHAnsi"/>
          <w:sz w:val="24"/>
        </w:rPr>
      </w:pPr>
      <w:r>
        <w:rPr>
          <w:rFonts w:asciiTheme="majorHAnsi" w:hAnsiTheme="majorHAnsi" w:cstheme="majorHAnsi"/>
          <w:sz w:val="24"/>
        </w:rPr>
        <w:t>L’aggiudicatario potrà citare i termini essenziali del presente Capitolato</w:t>
      </w:r>
      <w:r w:rsidR="00AC572F">
        <w:rPr>
          <w:rFonts w:asciiTheme="majorHAnsi" w:hAnsiTheme="majorHAnsi" w:cstheme="majorHAnsi"/>
          <w:sz w:val="24"/>
        </w:rPr>
        <w:t>, nei casi in cui fosse condizione necessaria per la partecipazione dell’aggiudicatario stesso a gare ed appalti.</w:t>
      </w:r>
    </w:p>
    <w:p w14:paraId="26ACE8EE" w14:textId="5270BF09" w:rsidR="00AC572F" w:rsidRDefault="00AC572F" w:rsidP="000868C6">
      <w:pPr>
        <w:spacing w:line="360" w:lineRule="auto"/>
        <w:ind w:left="284"/>
        <w:jc w:val="both"/>
        <w:rPr>
          <w:rFonts w:asciiTheme="majorHAnsi" w:hAnsiTheme="majorHAnsi" w:cstheme="majorHAnsi"/>
          <w:sz w:val="24"/>
        </w:rPr>
      </w:pPr>
    </w:p>
    <w:p w14:paraId="4A5DAE89" w14:textId="29A25A46" w:rsidR="00AC572F" w:rsidRDefault="00AC572F" w:rsidP="00AC572F">
      <w:pPr>
        <w:pStyle w:val="Paragrafoelenco"/>
        <w:numPr>
          <w:ilvl w:val="0"/>
          <w:numId w:val="34"/>
        </w:numPr>
        <w:spacing w:line="360" w:lineRule="auto"/>
        <w:ind w:left="567" w:hanging="425"/>
        <w:jc w:val="both"/>
        <w:rPr>
          <w:rFonts w:asciiTheme="majorHAnsi" w:hAnsiTheme="majorHAnsi" w:cstheme="majorHAnsi"/>
          <w:b/>
          <w:bCs/>
          <w:sz w:val="24"/>
        </w:rPr>
      </w:pPr>
      <w:r w:rsidRPr="00AC572F">
        <w:rPr>
          <w:rFonts w:asciiTheme="majorHAnsi" w:hAnsiTheme="majorHAnsi" w:cstheme="majorHAnsi"/>
          <w:b/>
          <w:bCs/>
          <w:sz w:val="24"/>
        </w:rPr>
        <w:t>FORO COMPETENTE</w:t>
      </w:r>
    </w:p>
    <w:p w14:paraId="546DE707" w14:textId="3EE96972" w:rsidR="00AC572F" w:rsidRPr="00AC572F" w:rsidRDefault="00AC572F" w:rsidP="00AC572F">
      <w:pPr>
        <w:spacing w:line="360" w:lineRule="auto"/>
        <w:ind w:left="142"/>
        <w:jc w:val="both"/>
        <w:rPr>
          <w:rFonts w:asciiTheme="majorHAnsi" w:hAnsiTheme="majorHAnsi" w:cstheme="majorHAnsi"/>
          <w:sz w:val="24"/>
        </w:rPr>
      </w:pPr>
      <w:r>
        <w:rPr>
          <w:rFonts w:asciiTheme="majorHAnsi" w:hAnsiTheme="majorHAnsi" w:cstheme="majorHAnsi"/>
          <w:sz w:val="24"/>
        </w:rPr>
        <w:t>Per tutte le questioni relative ai rapporti tra l’aggiudicatario e l’ARES 118 in relazione di contratto, sarà competente in via esclusiva il Foro di Roma.</w:t>
      </w:r>
    </w:p>
    <w:p w14:paraId="6A7767AA" w14:textId="77777777" w:rsidR="000868C6" w:rsidRPr="000868C6" w:rsidRDefault="000868C6" w:rsidP="000868C6">
      <w:pPr>
        <w:spacing w:line="360" w:lineRule="auto"/>
        <w:ind w:left="284"/>
        <w:jc w:val="both"/>
        <w:rPr>
          <w:rFonts w:asciiTheme="majorHAnsi" w:hAnsiTheme="majorHAnsi" w:cstheme="majorHAnsi"/>
          <w:sz w:val="24"/>
        </w:rPr>
      </w:pPr>
    </w:p>
    <w:p w14:paraId="5EB6EB0E" w14:textId="77777777" w:rsidR="00EC6B4C" w:rsidRPr="00EC6B4C" w:rsidRDefault="00EC6B4C" w:rsidP="00EC6B4C">
      <w:pPr>
        <w:pStyle w:val="Paragrafoelenco"/>
        <w:spacing w:line="360" w:lineRule="auto"/>
        <w:jc w:val="both"/>
        <w:rPr>
          <w:rFonts w:asciiTheme="majorHAnsi" w:hAnsiTheme="majorHAnsi" w:cstheme="majorHAnsi"/>
          <w:sz w:val="24"/>
        </w:rPr>
      </w:pPr>
    </w:p>
    <w:p w14:paraId="578ED90B" w14:textId="01565B1C" w:rsidR="00CE7BF0" w:rsidRDefault="00CE7BF0" w:rsidP="00E000F0">
      <w:pPr>
        <w:spacing w:line="360" w:lineRule="auto"/>
        <w:ind w:left="360"/>
        <w:jc w:val="both"/>
        <w:rPr>
          <w:rFonts w:asciiTheme="majorHAnsi" w:hAnsiTheme="majorHAnsi" w:cstheme="majorHAnsi"/>
          <w:i/>
          <w:iCs/>
          <w:sz w:val="24"/>
        </w:rPr>
      </w:pPr>
    </w:p>
    <w:p w14:paraId="68F1E9DB" w14:textId="77777777" w:rsidR="00CE7BF0" w:rsidRPr="00CE7BF0" w:rsidRDefault="00CE7BF0" w:rsidP="00E000F0">
      <w:pPr>
        <w:spacing w:line="360" w:lineRule="auto"/>
        <w:ind w:left="360"/>
        <w:jc w:val="both"/>
        <w:rPr>
          <w:rFonts w:asciiTheme="majorHAnsi" w:hAnsiTheme="majorHAnsi" w:cstheme="majorHAnsi"/>
          <w:i/>
          <w:iCs/>
          <w:sz w:val="24"/>
        </w:rPr>
      </w:pPr>
    </w:p>
    <w:p w14:paraId="7A88FEC7" w14:textId="77777777" w:rsidR="00CE7BF0" w:rsidRPr="00CE7BF0" w:rsidRDefault="00CE7BF0" w:rsidP="00CE7BF0">
      <w:pPr>
        <w:jc w:val="center"/>
        <w:rPr>
          <w:rFonts w:ascii="Britannic Bold" w:hAnsi="Britannic Bold"/>
          <w:i/>
          <w:iCs/>
          <w:sz w:val="48"/>
          <w:szCs w:val="48"/>
        </w:rPr>
      </w:pPr>
    </w:p>
    <w:sectPr w:rsidR="00CE7BF0" w:rsidRPr="00CE7BF0" w:rsidSect="00CE7BF0">
      <w:headerReference w:type="default" r:id="rId12"/>
      <w:headerReference w:type="first" r:id="rId13"/>
      <w:footerReference w:type="first" r:id="rId14"/>
      <w:pgSz w:w="11900" w:h="16840"/>
      <w:pgMar w:top="1560" w:right="1552" w:bottom="794" w:left="1021" w:header="6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C3A51" w14:textId="77777777" w:rsidR="00430EF7" w:rsidRDefault="00430EF7" w:rsidP="007F4CF4">
      <w:r>
        <w:separator/>
      </w:r>
    </w:p>
  </w:endnote>
  <w:endnote w:type="continuationSeparator" w:id="0">
    <w:p w14:paraId="51FBAA41" w14:textId="77777777" w:rsidR="00430EF7" w:rsidRDefault="00430EF7" w:rsidP="007F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Gill Sans">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C0A6" w14:textId="2AFA6331" w:rsidR="00CD5F97" w:rsidRPr="00444D69" w:rsidRDefault="00CD5F97" w:rsidP="00CD5F97">
    <w:pPr>
      <w:jc w:val="center"/>
      <w:rPr>
        <w:rFonts w:cs="Gill Sans"/>
        <w:sz w:val="18"/>
        <w:szCs w:val="18"/>
      </w:rPr>
    </w:pPr>
    <w:r w:rsidRPr="00444D69">
      <w:rPr>
        <w:rFonts w:cs="Gill Sans"/>
        <w:sz w:val="18"/>
        <w:szCs w:val="18"/>
      </w:rPr>
      <w:t>Azienda Regionale Emergenza Sanitaria - ARES 118</w:t>
    </w:r>
  </w:p>
  <w:p w14:paraId="23256517" w14:textId="77777777" w:rsidR="00CD5F97" w:rsidRPr="00444D69" w:rsidRDefault="00CD5F97" w:rsidP="006B52D3">
    <w:pPr>
      <w:pStyle w:val="Pidipagina"/>
      <w:jc w:val="center"/>
      <w:rPr>
        <w:rFonts w:cs="Gill Sans"/>
      </w:rPr>
    </w:pPr>
    <w:r w:rsidRPr="00444D69">
      <w:rPr>
        <w:rFonts w:cs="Gill Sans"/>
        <w:sz w:val="18"/>
        <w:szCs w:val="18"/>
      </w:rPr>
      <w:t>Sede legale: Via Portuense, 240 - 00149 ROMA - P. IVA 08173691000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D3DCB" w14:textId="77777777" w:rsidR="00430EF7" w:rsidRDefault="00430EF7" w:rsidP="007F4CF4">
      <w:r>
        <w:separator/>
      </w:r>
    </w:p>
  </w:footnote>
  <w:footnote w:type="continuationSeparator" w:id="0">
    <w:p w14:paraId="3E4752B8" w14:textId="77777777" w:rsidR="00430EF7" w:rsidRDefault="00430EF7" w:rsidP="007F4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995E" w14:textId="77777777" w:rsidR="00465793" w:rsidRDefault="00465793">
    <w:pPr>
      <w:pStyle w:val="Intestazione"/>
    </w:pPr>
    <w:r>
      <w:rPr>
        <w:noProof/>
      </w:rPr>
      <w:drawing>
        <wp:anchor distT="0" distB="0" distL="114300" distR="114300" simplePos="0" relativeHeight="251659264" behindDoc="1" locked="0" layoutInCell="1" allowOverlap="1" wp14:anchorId="17107D59" wp14:editId="087B9A50">
          <wp:simplePos x="0" y="0"/>
          <wp:positionH relativeFrom="column">
            <wp:posOffset>-657860</wp:posOffset>
          </wp:positionH>
          <wp:positionV relativeFrom="paragraph">
            <wp:posOffset>-880110</wp:posOffset>
          </wp:positionV>
          <wp:extent cx="7556908" cy="1800860"/>
          <wp:effectExtent l="0" t="0" r="12700" b="2540"/>
          <wp:wrapNone/>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ASL_CARTA_INTESTATA_ASL_TESTATA_LATINA SF.jpg"/>
                  <pic:cNvPicPr/>
                </pic:nvPicPr>
                <pic:blipFill>
                  <a:blip r:embed="rId1">
                    <a:extLst>
                      <a:ext uri="{28A0092B-C50C-407E-A947-70E740481C1C}">
                        <a14:useLocalDpi xmlns:a14="http://schemas.microsoft.com/office/drawing/2010/main" val="0"/>
                      </a:ext>
                    </a:extLst>
                  </a:blip>
                  <a:stretch>
                    <a:fillRect/>
                  </a:stretch>
                </pic:blipFill>
                <pic:spPr>
                  <a:xfrm>
                    <a:off x="0" y="0"/>
                    <a:ext cx="7556908" cy="18008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080EA" w14:textId="77777777" w:rsidR="00465793" w:rsidRDefault="00444D69" w:rsidP="007F4CF4">
    <w:pPr>
      <w:pStyle w:val="Intestazione"/>
    </w:pPr>
    <w:r>
      <w:rPr>
        <w:noProof/>
      </w:rPr>
      <w:drawing>
        <wp:anchor distT="0" distB="0" distL="114300" distR="114300" simplePos="0" relativeHeight="251661312" behindDoc="1" locked="0" layoutInCell="1" allowOverlap="1" wp14:anchorId="5EA7C48C" wp14:editId="652C1A88">
          <wp:simplePos x="0" y="0"/>
          <wp:positionH relativeFrom="column">
            <wp:posOffset>-648335</wp:posOffset>
          </wp:positionH>
          <wp:positionV relativeFrom="paragraph">
            <wp:posOffset>-433070</wp:posOffset>
          </wp:positionV>
          <wp:extent cx="7553960" cy="1800225"/>
          <wp:effectExtent l="0" t="0" r="8890" b="9525"/>
          <wp:wrapNone/>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ASL_CARTA_INTESTATA_ASL_TESTATA_FROSINONE.jpg"/>
                  <pic:cNvPicPr/>
                </pic:nvPicPr>
                <pic:blipFill>
                  <a:blip r:embed="rId1">
                    <a:extLst>
                      <a:ext uri="{28A0092B-C50C-407E-A947-70E740481C1C}">
                        <a14:useLocalDpi xmlns:a14="http://schemas.microsoft.com/office/drawing/2010/main" val="0"/>
                      </a:ext>
                    </a:extLst>
                  </a:blip>
                  <a:stretch>
                    <a:fillRect/>
                  </a:stretch>
                </pic:blipFill>
                <pic:spPr>
                  <a:xfrm>
                    <a:off x="0" y="0"/>
                    <a:ext cx="7553960" cy="18002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4F9E532B" w14:textId="77777777" w:rsidR="00444D69" w:rsidRDefault="00444D69" w:rsidP="007F4CF4">
    <w:pPr>
      <w:pStyle w:val="Intestazione"/>
    </w:pPr>
  </w:p>
  <w:p w14:paraId="07E98160" w14:textId="77777777" w:rsidR="00444D69" w:rsidRDefault="00444D69" w:rsidP="007F4CF4">
    <w:pPr>
      <w:pStyle w:val="Intestazione"/>
    </w:pPr>
  </w:p>
  <w:p w14:paraId="2414F0CE" w14:textId="77777777" w:rsidR="00444D69" w:rsidRDefault="00444D69" w:rsidP="007F4CF4">
    <w:pPr>
      <w:pStyle w:val="Intestazione"/>
    </w:pPr>
  </w:p>
  <w:p w14:paraId="5266D9C3" w14:textId="77777777" w:rsidR="00444D69" w:rsidRDefault="00444D69" w:rsidP="007F4CF4">
    <w:pPr>
      <w:pStyle w:val="Intestazione"/>
    </w:pPr>
  </w:p>
  <w:p w14:paraId="4EBD0041" w14:textId="77777777" w:rsidR="00444D69" w:rsidRDefault="00444D69" w:rsidP="007F4CF4">
    <w:pPr>
      <w:pStyle w:val="Intestazione"/>
    </w:pPr>
  </w:p>
  <w:p w14:paraId="43BFA577" w14:textId="77777777" w:rsidR="00FF483E" w:rsidRDefault="00FF483E" w:rsidP="00FF483E">
    <w:pPr>
      <w:pStyle w:val="Intestazione"/>
      <w:rPr>
        <w:b/>
        <w:color w:val="0070C0"/>
      </w:rPr>
    </w:pPr>
    <w:r>
      <w:rPr>
        <w:b/>
        <w:color w:val="0070C0"/>
      </w:rPr>
      <w:t>Azienda Regionale Emergenza Sanitaria</w:t>
    </w:r>
  </w:p>
  <w:p w14:paraId="2A3B96A1" w14:textId="2864B14D" w:rsidR="00444D69" w:rsidRDefault="00EC128E" w:rsidP="007F4CF4">
    <w:pPr>
      <w:pStyle w:val="Intestazione"/>
      <w:rPr>
        <w:color w:val="0070C0"/>
      </w:rPr>
    </w:pPr>
    <w:r w:rsidRPr="00FF483E">
      <w:rPr>
        <w:color w:val="0070C0"/>
      </w:rPr>
      <w:t xml:space="preserve">UOC </w:t>
    </w:r>
    <w:r w:rsidR="00CE7BF0">
      <w:rPr>
        <w:color w:val="0070C0"/>
      </w:rPr>
      <w:t>Contabilità e Bilancio</w:t>
    </w:r>
  </w:p>
  <w:p w14:paraId="4B0E7481" w14:textId="77777777" w:rsidR="006B52D3" w:rsidRDefault="006B52D3" w:rsidP="007F4CF4">
    <w:pPr>
      <w:pStyle w:val="Intestazione"/>
      <w:rPr>
        <w:color w:val="0070C0"/>
      </w:rPr>
    </w:pPr>
    <w:r>
      <w:rPr>
        <w:color w:val="0070C0"/>
      </w:rPr>
      <w:t>Via Portuense, 240 – 00149 Roma</w:t>
    </w:r>
  </w:p>
  <w:p w14:paraId="049866C9" w14:textId="695A1EF7" w:rsidR="006B52D3" w:rsidRPr="006B52D3" w:rsidRDefault="006B52D3" w:rsidP="006B52D3">
    <w:pPr>
      <w:pStyle w:val="Pidipagina"/>
      <w:rPr>
        <w:rFonts w:cs="Gill Sans"/>
        <w:color w:val="0070C0"/>
        <w:sz w:val="18"/>
        <w:szCs w:val="18"/>
      </w:rPr>
    </w:pPr>
    <w:r w:rsidRPr="006B52D3">
      <w:rPr>
        <w:rFonts w:cs="Gill Sans"/>
        <w:color w:val="0070C0"/>
        <w:sz w:val="18"/>
        <w:szCs w:val="18"/>
      </w:rPr>
      <w:t>Tel</w:t>
    </w:r>
    <w:r w:rsidR="00CD16D8">
      <w:rPr>
        <w:rFonts w:cs="Gill Sans"/>
        <w:color w:val="0070C0"/>
        <w:sz w:val="18"/>
        <w:szCs w:val="18"/>
      </w:rPr>
      <w:t xml:space="preserve">. 06 </w:t>
    </w:r>
    <w:r w:rsidR="00CE7BF0">
      <w:rPr>
        <w:rFonts w:cs="Gill Sans"/>
        <w:color w:val="0070C0"/>
        <w:sz w:val="18"/>
        <w:szCs w:val="18"/>
      </w:rPr>
      <w:t>53082320 – Fax 06 55381565</w:t>
    </w:r>
  </w:p>
  <w:p w14:paraId="65ABF267" w14:textId="27FD3CC0" w:rsidR="006B52D3" w:rsidRDefault="006B52D3" w:rsidP="006B52D3">
    <w:pPr>
      <w:pStyle w:val="Pidipagina"/>
      <w:rPr>
        <w:rFonts w:cs="Gill Sans"/>
        <w:color w:val="0070C0"/>
        <w:sz w:val="18"/>
        <w:szCs w:val="18"/>
      </w:rPr>
    </w:pPr>
    <w:r w:rsidRPr="006B52D3">
      <w:rPr>
        <w:rFonts w:cs="Gill Sans"/>
        <w:color w:val="0070C0"/>
        <w:sz w:val="18"/>
        <w:szCs w:val="18"/>
      </w:rPr>
      <w:t xml:space="preserve">E-mail: </w:t>
    </w:r>
    <w:r w:rsidR="00CE7BF0">
      <w:rPr>
        <w:rFonts w:cs="Gill Sans"/>
        <w:color w:val="0070C0"/>
        <w:sz w:val="18"/>
        <w:szCs w:val="18"/>
      </w:rPr>
      <w:t>amm.finanza</w:t>
    </w:r>
    <w:r w:rsidR="00CD16D8">
      <w:rPr>
        <w:rFonts w:cs="Gill Sans"/>
        <w:color w:val="0070C0"/>
        <w:sz w:val="18"/>
        <w:szCs w:val="18"/>
      </w:rPr>
      <w:t xml:space="preserve">@ares118.it  </w:t>
    </w:r>
  </w:p>
  <w:p w14:paraId="107F3AE7" w14:textId="33AE7C18" w:rsidR="00EB5921" w:rsidRPr="006B52D3" w:rsidRDefault="00EB5921" w:rsidP="006B52D3">
    <w:pPr>
      <w:pStyle w:val="Pidipagina"/>
      <w:rPr>
        <w:rFonts w:cs="Gill Sans"/>
        <w:color w:val="0070C0"/>
        <w:sz w:val="18"/>
        <w:szCs w:val="18"/>
      </w:rPr>
    </w:pPr>
    <w:r>
      <w:rPr>
        <w:rFonts w:cs="Gill Sans"/>
        <w:color w:val="0070C0"/>
        <w:sz w:val="18"/>
        <w:szCs w:val="18"/>
      </w:rPr>
      <w:t xml:space="preserve">PEC: </w:t>
    </w:r>
    <w:r w:rsidR="00CE7BF0">
      <w:rPr>
        <w:rFonts w:cs="Gill Sans"/>
        <w:color w:val="0070C0"/>
        <w:sz w:val="18"/>
        <w:szCs w:val="18"/>
      </w:rPr>
      <w:t>amministrazione-finanze</w:t>
    </w:r>
    <w:r>
      <w:rPr>
        <w:rFonts w:cs="Gill Sans"/>
        <w:color w:val="0070C0"/>
        <w:sz w:val="18"/>
        <w:szCs w:val="18"/>
      </w:rPr>
      <w:t>@pec.ares118.it</w:t>
    </w:r>
  </w:p>
  <w:p w14:paraId="7C036F74" w14:textId="77777777" w:rsidR="006B52D3" w:rsidRPr="006B52D3" w:rsidRDefault="006B52D3" w:rsidP="007F4CF4">
    <w:pPr>
      <w:pStyle w:val="Intestazione"/>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30D3D"/>
    <w:multiLevelType w:val="hybridMultilevel"/>
    <w:tmpl w:val="15388CF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FEE60D9"/>
    <w:multiLevelType w:val="hybridMultilevel"/>
    <w:tmpl w:val="4358F3E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40207F"/>
    <w:multiLevelType w:val="hybridMultilevel"/>
    <w:tmpl w:val="9CA884E6"/>
    <w:lvl w:ilvl="0" w:tplc="0410000F">
      <w:start w:val="1"/>
      <w:numFmt w:val="decimal"/>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tentative="1">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3" w15:restartNumberingAfterBreak="0">
    <w:nsid w:val="1A8818DD"/>
    <w:multiLevelType w:val="hybridMultilevel"/>
    <w:tmpl w:val="6D0E0C7E"/>
    <w:lvl w:ilvl="0" w:tplc="0410000F">
      <w:start w:val="1"/>
      <w:numFmt w:val="decimal"/>
      <w:lvlText w:val="%1."/>
      <w:lvlJc w:val="left"/>
      <w:pPr>
        <w:ind w:left="1637"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4" w15:restartNumberingAfterBreak="0">
    <w:nsid w:val="1FE01959"/>
    <w:multiLevelType w:val="hybridMultilevel"/>
    <w:tmpl w:val="44B2C4A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 w15:restartNumberingAfterBreak="0">
    <w:nsid w:val="214D49CA"/>
    <w:multiLevelType w:val="hybridMultilevel"/>
    <w:tmpl w:val="0AEA08E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1CE06A7"/>
    <w:multiLevelType w:val="hybridMultilevel"/>
    <w:tmpl w:val="1A9E62C6"/>
    <w:lvl w:ilvl="0" w:tplc="0410000F">
      <w:start w:val="1"/>
      <w:numFmt w:val="decimal"/>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7" w15:restartNumberingAfterBreak="0">
    <w:nsid w:val="22205FCD"/>
    <w:multiLevelType w:val="hybridMultilevel"/>
    <w:tmpl w:val="31061C2A"/>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8" w15:restartNumberingAfterBreak="0">
    <w:nsid w:val="2D196122"/>
    <w:multiLevelType w:val="hybridMultilevel"/>
    <w:tmpl w:val="2C8C5A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DD3AEE"/>
    <w:multiLevelType w:val="hybridMultilevel"/>
    <w:tmpl w:val="D6F03F70"/>
    <w:lvl w:ilvl="0" w:tplc="72ACB39E">
      <w:start w:val="8"/>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EC20EC3"/>
    <w:multiLevelType w:val="hybridMultilevel"/>
    <w:tmpl w:val="EDF462C2"/>
    <w:lvl w:ilvl="0" w:tplc="0410000F">
      <w:start w:val="1"/>
      <w:numFmt w:val="decimal"/>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tentative="1">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11" w15:restartNumberingAfterBreak="0">
    <w:nsid w:val="2EEC5DBE"/>
    <w:multiLevelType w:val="hybridMultilevel"/>
    <w:tmpl w:val="7402F586"/>
    <w:lvl w:ilvl="0" w:tplc="0410000B">
      <w:start w:val="1"/>
      <w:numFmt w:val="bullet"/>
      <w:lvlText w:val=""/>
      <w:lvlJc w:val="left"/>
      <w:pPr>
        <w:ind w:left="360" w:hanging="360"/>
      </w:pPr>
      <w:rPr>
        <w:rFonts w:ascii="Wingdings" w:hAnsi="Wingdings" w:hint="default"/>
      </w:rPr>
    </w:lvl>
    <w:lvl w:ilvl="1" w:tplc="04100017">
      <w:start w:val="1"/>
      <w:numFmt w:val="lowerLetter"/>
      <w:lvlText w:val="%2)"/>
      <w:lvlJc w:val="left"/>
      <w:pPr>
        <w:ind w:left="1080" w:hanging="360"/>
      </w:p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F7D1DA2"/>
    <w:multiLevelType w:val="hybridMultilevel"/>
    <w:tmpl w:val="6D0E0C7E"/>
    <w:lvl w:ilvl="0" w:tplc="0410000F">
      <w:start w:val="1"/>
      <w:numFmt w:val="decimal"/>
      <w:lvlText w:val="%1."/>
      <w:lvlJc w:val="left"/>
      <w:pPr>
        <w:ind w:left="1637"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3" w15:restartNumberingAfterBreak="0">
    <w:nsid w:val="31E604B3"/>
    <w:multiLevelType w:val="hybridMultilevel"/>
    <w:tmpl w:val="E098C7A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BC119DD"/>
    <w:multiLevelType w:val="hybridMultilevel"/>
    <w:tmpl w:val="B736362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42882525"/>
    <w:multiLevelType w:val="hybridMultilevel"/>
    <w:tmpl w:val="5DBEA562"/>
    <w:lvl w:ilvl="0" w:tplc="0410000F">
      <w:start w:val="1"/>
      <w:numFmt w:val="decimal"/>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tentative="1">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16" w15:restartNumberingAfterBreak="0">
    <w:nsid w:val="4428664A"/>
    <w:multiLevelType w:val="hybridMultilevel"/>
    <w:tmpl w:val="F9D03F2C"/>
    <w:lvl w:ilvl="0" w:tplc="0410000B">
      <w:start w:val="1"/>
      <w:numFmt w:val="bullet"/>
      <w:lvlText w:val=""/>
      <w:lvlJc w:val="left"/>
      <w:pPr>
        <w:ind w:left="1070" w:hanging="360"/>
      </w:pPr>
      <w:rPr>
        <w:rFonts w:ascii="Wingdings" w:hAnsi="Wingdings"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7" w15:restartNumberingAfterBreak="0">
    <w:nsid w:val="49306F6F"/>
    <w:multiLevelType w:val="hybridMultilevel"/>
    <w:tmpl w:val="63AC4A10"/>
    <w:lvl w:ilvl="0" w:tplc="0410000B">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8" w15:restartNumberingAfterBreak="0">
    <w:nsid w:val="4CF359D8"/>
    <w:multiLevelType w:val="hybridMultilevel"/>
    <w:tmpl w:val="EAA2086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02C61C7"/>
    <w:multiLevelType w:val="hybridMultilevel"/>
    <w:tmpl w:val="4588F69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9F13616"/>
    <w:multiLevelType w:val="hybridMultilevel"/>
    <w:tmpl w:val="4ED6D584"/>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C3532AD"/>
    <w:multiLevelType w:val="hybridMultilevel"/>
    <w:tmpl w:val="9E3C06D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5E680AEF"/>
    <w:multiLevelType w:val="hybridMultilevel"/>
    <w:tmpl w:val="2DC8CB6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5E4859"/>
    <w:multiLevelType w:val="hybridMultilevel"/>
    <w:tmpl w:val="61D4779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638355EC"/>
    <w:multiLevelType w:val="hybridMultilevel"/>
    <w:tmpl w:val="37FE7528"/>
    <w:lvl w:ilvl="0" w:tplc="0410000B">
      <w:start w:val="1"/>
      <w:numFmt w:val="bullet"/>
      <w:lvlText w:val=""/>
      <w:lvlJc w:val="left"/>
      <w:pPr>
        <w:tabs>
          <w:tab w:val="num" w:pos="1065"/>
        </w:tabs>
        <w:ind w:left="1065"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15:restartNumberingAfterBreak="0">
    <w:nsid w:val="64F43C80"/>
    <w:multiLevelType w:val="hybridMultilevel"/>
    <w:tmpl w:val="510CC1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9C27C20"/>
    <w:multiLevelType w:val="hybridMultilevel"/>
    <w:tmpl w:val="693A3DD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6BB07EE6"/>
    <w:multiLevelType w:val="hybridMultilevel"/>
    <w:tmpl w:val="191EDA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C6F24C0"/>
    <w:multiLevelType w:val="hybridMultilevel"/>
    <w:tmpl w:val="ECF4F4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EEC31DB"/>
    <w:multiLevelType w:val="hybridMultilevel"/>
    <w:tmpl w:val="ABFA0EC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72F626AF"/>
    <w:multiLevelType w:val="hybridMultilevel"/>
    <w:tmpl w:val="DF2AD6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38D276E"/>
    <w:multiLevelType w:val="hybridMultilevel"/>
    <w:tmpl w:val="5CE675F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4441514"/>
    <w:multiLevelType w:val="hybridMultilevel"/>
    <w:tmpl w:val="AB22E41C"/>
    <w:lvl w:ilvl="0" w:tplc="0410000F">
      <w:start w:val="1"/>
      <w:numFmt w:val="decimal"/>
      <w:lvlText w:val="%1."/>
      <w:lvlJc w:val="left"/>
      <w:pPr>
        <w:ind w:left="2421" w:hanging="360"/>
      </w:pPr>
    </w:lvl>
    <w:lvl w:ilvl="1" w:tplc="04100019" w:tentative="1">
      <w:start w:val="1"/>
      <w:numFmt w:val="lowerLetter"/>
      <w:lvlText w:val="%2."/>
      <w:lvlJc w:val="left"/>
      <w:pPr>
        <w:ind w:left="3141" w:hanging="360"/>
      </w:pPr>
    </w:lvl>
    <w:lvl w:ilvl="2" w:tplc="0410001B" w:tentative="1">
      <w:start w:val="1"/>
      <w:numFmt w:val="lowerRoman"/>
      <w:lvlText w:val="%3."/>
      <w:lvlJc w:val="right"/>
      <w:pPr>
        <w:ind w:left="3861" w:hanging="180"/>
      </w:pPr>
    </w:lvl>
    <w:lvl w:ilvl="3" w:tplc="0410000F" w:tentative="1">
      <w:start w:val="1"/>
      <w:numFmt w:val="decimal"/>
      <w:lvlText w:val="%4."/>
      <w:lvlJc w:val="left"/>
      <w:pPr>
        <w:ind w:left="4581" w:hanging="360"/>
      </w:pPr>
    </w:lvl>
    <w:lvl w:ilvl="4" w:tplc="04100019" w:tentative="1">
      <w:start w:val="1"/>
      <w:numFmt w:val="lowerLetter"/>
      <w:lvlText w:val="%5."/>
      <w:lvlJc w:val="left"/>
      <w:pPr>
        <w:ind w:left="5301" w:hanging="360"/>
      </w:pPr>
    </w:lvl>
    <w:lvl w:ilvl="5" w:tplc="0410001B" w:tentative="1">
      <w:start w:val="1"/>
      <w:numFmt w:val="lowerRoman"/>
      <w:lvlText w:val="%6."/>
      <w:lvlJc w:val="right"/>
      <w:pPr>
        <w:ind w:left="6021" w:hanging="180"/>
      </w:pPr>
    </w:lvl>
    <w:lvl w:ilvl="6" w:tplc="0410000F" w:tentative="1">
      <w:start w:val="1"/>
      <w:numFmt w:val="decimal"/>
      <w:lvlText w:val="%7."/>
      <w:lvlJc w:val="left"/>
      <w:pPr>
        <w:ind w:left="6741" w:hanging="360"/>
      </w:pPr>
    </w:lvl>
    <w:lvl w:ilvl="7" w:tplc="04100019" w:tentative="1">
      <w:start w:val="1"/>
      <w:numFmt w:val="lowerLetter"/>
      <w:lvlText w:val="%8."/>
      <w:lvlJc w:val="left"/>
      <w:pPr>
        <w:ind w:left="7461" w:hanging="360"/>
      </w:pPr>
    </w:lvl>
    <w:lvl w:ilvl="8" w:tplc="0410001B" w:tentative="1">
      <w:start w:val="1"/>
      <w:numFmt w:val="lowerRoman"/>
      <w:lvlText w:val="%9."/>
      <w:lvlJc w:val="right"/>
      <w:pPr>
        <w:ind w:left="8181" w:hanging="180"/>
      </w:pPr>
    </w:lvl>
  </w:abstractNum>
  <w:abstractNum w:abstractNumId="33" w15:restartNumberingAfterBreak="0">
    <w:nsid w:val="7EDC0E0E"/>
    <w:multiLevelType w:val="hybridMultilevel"/>
    <w:tmpl w:val="A81CA9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64436713">
    <w:abstractNumId w:val="24"/>
  </w:num>
  <w:num w:numId="2" w16cid:durableId="1289043423">
    <w:abstractNumId w:val="12"/>
  </w:num>
  <w:num w:numId="3" w16cid:durableId="1125739306">
    <w:abstractNumId w:val="32"/>
  </w:num>
  <w:num w:numId="4" w16cid:durableId="1200777884">
    <w:abstractNumId w:val="2"/>
  </w:num>
  <w:num w:numId="5" w16cid:durableId="419567125">
    <w:abstractNumId w:val="15"/>
  </w:num>
  <w:num w:numId="6" w16cid:durableId="1721127939">
    <w:abstractNumId w:val="6"/>
  </w:num>
  <w:num w:numId="7" w16cid:durableId="1076247243">
    <w:abstractNumId w:val="10"/>
  </w:num>
  <w:num w:numId="8" w16cid:durableId="812603707">
    <w:abstractNumId w:val="7"/>
  </w:num>
  <w:num w:numId="9" w16cid:durableId="79523974">
    <w:abstractNumId w:val="16"/>
  </w:num>
  <w:num w:numId="10" w16cid:durableId="2100326864">
    <w:abstractNumId w:val="3"/>
  </w:num>
  <w:num w:numId="11" w16cid:durableId="1343361949">
    <w:abstractNumId w:val="29"/>
  </w:num>
  <w:num w:numId="12" w16cid:durableId="1001083676">
    <w:abstractNumId w:val="4"/>
  </w:num>
  <w:num w:numId="13" w16cid:durableId="1898085055">
    <w:abstractNumId w:val="26"/>
  </w:num>
  <w:num w:numId="14" w16cid:durableId="1864858001">
    <w:abstractNumId w:val="31"/>
  </w:num>
  <w:num w:numId="15" w16cid:durableId="1617324119">
    <w:abstractNumId w:val="5"/>
  </w:num>
  <w:num w:numId="16" w16cid:durableId="334845125">
    <w:abstractNumId w:val="17"/>
  </w:num>
  <w:num w:numId="17" w16cid:durableId="1201668780">
    <w:abstractNumId w:val="13"/>
  </w:num>
  <w:num w:numId="18" w16cid:durableId="746921982">
    <w:abstractNumId w:val="0"/>
  </w:num>
  <w:num w:numId="19" w16cid:durableId="793981501">
    <w:abstractNumId w:val="33"/>
  </w:num>
  <w:num w:numId="20" w16cid:durableId="483469627">
    <w:abstractNumId w:val="27"/>
  </w:num>
  <w:num w:numId="21" w16cid:durableId="1088426236">
    <w:abstractNumId w:val="14"/>
  </w:num>
  <w:num w:numId="22" w16cid:durableId="483861945">
    <w:abstractNumId w:val="20"/>
  </w:num>
  <w:num w:numId="23" w16cid:durableId="388235592">
    <w:abstractNumId w:val="21"/>
  </w:num>
  <w:num w:numId="24" w16cid:durableId="599293914">
    <w:abstractNumId w:val="11"/>
  </w:num>
  <w:num w:numId="25" w16cid:durableId="822962881">
    <w:abstractNumId w:val="8"/>
  </w:num>
  <w:num w:numId="26" w16cid:durableId="147719140">
    <w:abstractNumId w:val="25"/>
  </w:num>
  <w:num w:numId="27" w16cid:durableId="1059553187">
    <w:abstractNumId w:val="28"/>
  </w:num>
  <w:num w:numId="28" w16cid:durableId="652568144">
    <w:abstractNumId w:val="23"/>
  </w:num>
  <w:num w:numId="29" w16cid:durableId="1391075539">
    <w:abstractNumId w:val="30"/>
  </w:num>
  <w:num w:numId="30" w16cid:durableId="823014318">
    <w:abstractNumId w:val="22"/>
  </w:num>
  <w:num w:numId="31" w16cid:durableId="148908488">
    <w:abstractNumId w:val="1"/>
  </w:num>
  <w:num w:numId="32" w16cid:durableId="361443172">
    <w:abstractNumId w:val="18"/>
  </w:num>
  <w:num w:numId="33" w16cid:durableId="1652825769">
    <w:abstractNumId w:val="19"/>
  </w:num>
  <w:num w:numId="34" w16cid:durableId="779103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catalog"/>
    <w:dataType w:val="textFile"/>
    <w:activeRecord w:val="-1"/>
  </w:mailMerge>
  <w:defaultTabStop w:val="708"/>
  <w:hyphenationZone w:val="283"/>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F4"/>
    <w:rsid w:val="00004F0C"/>
    <w:rsid w:val="00010AE9"/>
    <w:rsid w:val="00014362"/>
    <w:rsid w:val="00025C7A"/>
    <w:rsid w:val="00042AE9"/>
    <w:rsid w:val="000654AC"/>
    <w:rsid w:val="000826A5"/>
    <w:rsid w:val="00083E29"/>
    <w:rsid w:val="000868C6"/>
    <w:rsid w:val="00091F13"/>
    <w:rsid w:val="0009310F"/>
    <w:rsid w:val="000C16CF"/>
    <w:rsid w:val="000F0D32"/>
    <w:rsid w:val="000F4E2B"/>
    <w:rsid w:val="000F5FC4"/>
    <w:rsid w:val="000F6E65"/>
    <w:rsid w:val="00104059"/>
    <w:rsid w:val="001341E9"/>
    <w:rsid w:val="00137EFB"/>
    <w:rsid w:val="001458E4"/>
    <w:rsid w:val="00150AC2"/>
    <w:rsid w:val="00152303"/>
    <w:rsid w:val="00153E61"/>
    <w:rsid w:val="001608B3"/>
    <w:rsid w:val="001661DE"/>
    <w:rsid w:val="00177083"/>
    <w:rsid w:val="001802D6"/>
    <w:rsid w:val="001815FE"/>
    <w:rsid w:val="00181A33"/>
    <w:rsid w:val="001919F4"/>
    <w:rsid w:val="00194371"/>
    <w:rsid w:val="001A28CE"/>
    <w:rsid w:val="001B2997"/>
    <w:rsid w:val="001C28DE"/>
    <w:rsid w:val="001C3355"/>
    <w:rsid w:val="001D2465"/>
    <w:rsid w:val="001D49EC"/>
    <w:rsid w:val="001F02F1"/>
    <w:rsid w:val="0022554C"/>
    <w:rsid w:val="00225779"/>
    <w:rsid w:val="00240EDF"/>
    <w:rsid w:val="00241BE6"/>
    <w:rsid w:val="00242F0C"/>
    <w:rsid w:val="00270ADB"/>
    <w:rsid w:val="00271ED6"/>
    <w:rsid w:val="002814FC"/>
    <w:rsid w:val="0029288D"/>
    <w:rsid w:val="00292FF4"/>
    <w:rsid w:val="00294175"/>
    <w:rsid w:val="002A0C6E"/>
    <w:rsid w:val="002A67D5"/>
    <w:rsid w:val="002A6D2B"/>
    <w:rsid w:val="002B7E53"/>
    <w:rsid w:val="002C0C30"/>
    <w:rsid w:val="002C2ADD"/>
    <w:rsid w:val="002C2B2E"/>
    <w:rsid w:val="002D0091"/>
    <w:rsid w:val="002D07DA"/>
    <w:rsid w:val="002D5BFB"/>
    <w:rsid w:val="002E1A73"/>
    <w:rsid w:val="002E6AD2"/>
    <w:rsid w:val="002F6384"/>
    <w:rsid w:val="002F79D3"/>
    <w:rsid w:val="00305E31"/>
    <w:rsid w:val="003225D4"/>
    <w:rsid w:val="0033695C"/>
    <w:rsid w:val="003406DE"/>
    <w:rsid w:val="00342CC1"/>
    <w:rsid w:val="00344172"/>
    <w:rsid w:val="00356D52"/>
    <w:rsid w:val="00362623"/>
    <w:rsid w:val="003804C9"/>
    <w:rsid w:val="00386C4D"/>
    <w:rsid w:val="00387094"/>
    <w:rsid w:val="00390492"/>
    <w:rsid w:val="00397FE3"/>
    <w:rsid w:val="003B0B8C"/>
    <w:rsid w:val="003C0BC4"/>
    <w:rsid w:val="003C7647"/>
    <w:rsid w:val="003D06E5"/>
    <w:rsid w:val="003E00E8"/>
    <w:rsid w:val="003F0925"/>
    <w:rsid w:val="003F4856"/>
    <w:rsid w:val="00405E9C"/>
    <w:rsid w:val="00420563"/>
    <w:rsid w:val="00424101"/>
    <w:rsid w:val="00424B78"/>
    <w:rsid w:val="00426707"/>
    <w:rsid w:val="00430EF7"/>
    <w:rsid w:val="00444D69"/>
    <w:rsid w:val="00447805"/>
    <w:rsid w:val="00465793"/>
    <w:rsid w:val="00470417"/>
    <w:rsid w:val="00477379"/>
    <w:rsid w:val="0048290F"/>
    <w:rsid w:val="00487B02"/>
    <w:rsid w:val="0049340A"/>
    <w:rsid w:val="004947B6"/>
    <w:rsid w:val="004A542F"/>
    <w:rsid w:val="004B017D"/>
    <w:rsid w:val="004B20E8"/>
    <w:rsid w:val="004C1A6E"/>
    <w:rsid w:val="004C3F7A"/>
    <w:rsid w:val="004E0262"/>
    <w:rsid w:val="004E1B63"/>
    <w:rsid w:val="004E4B3F"/>
    <w:rsid w:val="004E5452"/>
    <w:rsid w:val="004F4FD8"/>
    <w:rsid w:val="0050268F"/>
    <w:rsid w:val="00515C2A"/>
    <w:rsid w:val="00551700"/>
    <w:rsid w:val="005568F2"/>
    <w:rsid w:val="00563C65"/>
    <w:rsid w:val="00563F70"/>
    <w:rsid w:val="00567BE1"/>
    <w:rsid w:val="00570106"/>
    <w:rsid w:val="005779E7"/>
    <w:rsid w:val="0058388D"/>
    <w:rsid w:val="00586565"/>
    <w:rsid w:val="00594DC5"/>
    <w:rsid w:val="005A1452"/>
    <w:rsid w:val="005B702B"/>
    <w:rsid w:val="005C59DE"/>
    <w:rsid w:val="005D49B3"/>
    <w:rsid w:val="005F42C8"/>
    <w:rsid w:val="005F74C1"/>
    <w:rsid w:val="00600551"/>
    <w:rsid w:val="0060717D"/>
    <w:rsid w:val="006109BB"/>
    <w:rsid w:val="00620101"/>
    <w:rsid w:val="0062070E"/>
    <w:rsid w:val="00630825"/>
    <w:rsid w:val="00635769"/>
    <w:rsid w:val="00662229"/>
    <w:rsid w:val="006658F4"/>
    <w:rsid w:val="00684577"/>
    <w:rsid w:val="006865D3"/>
    <w:rsid w:val="00690BCC"/>
    <w:rsid w:val="00694576"/>
    <w:rsid w:val="006A38FC"/>
    <w:rsid w:val="006A56A3"/>
    <w:rsid w:val="006B52D3"/>
    <w:rsid w:val="006C27C6"/>
    <w:rsid w:val="006C326A"/>
    <w:rsid w:val="006D16B5"/>
    <w:rsid w:val="006D546C"/>
    <w:rsid w:val="006E4F54"/>
    <w:rsid w:val="006F0208"/>
    <w:rsid w:val="006F1CF4"/>
    <w:rsid w:val="006F210D"/>
    <w:rsid w:val="006F4BD4"/>
    <w:rsid w:val="007143FB"/>
    <w:rsid w:val="0071704A"/>
    <w:rsid w:val="00717732"/>
    <w:rsid w:val="0072681D"/>
    <w:rsid w:val="007309B7"/>
    <w:rsid w:val="00731105"/>
    <w:rsid w:val="00754D95"/>
    <w:rsid w:val="00760D44"/>
    <w:rsid w:val="00762551"/>
    <w:rsid w:val="00766288"/>
    <w:rsid w:val="007711E6"/>
    <w:rsid w:val="007741FA"/>
    <w:rsid w:val="00776330"/>
    <w:rsid w:val="00783B40"/>
    <w:rsid w:val="007874B1"/>
    <w:rsid w:val="00791D9F"/>
    <w:rsid w:val="00797BCC"/>
    <w:rsid w:val="007A27CC"/>
    <w:rsid w:val="007B218E"/>
    <w:rsid w:val="007B5C08"/>
    <w:rsid w:val="007D52D2"/>
    <w:rsid w:val="007D711B"/>
    <w:rsid w:val="007E4697"/>
    <w:rsid w:val="007F4CF4"/>
    <w:rsid w:val="00804040"/>
    <w:rsid w:val="00804C97"/>
    <w:rsid w:val="00817F93"/>
    <w:rsid w:val="008209AF"/>
    <w:rsid w:val="00820EC1"/>
    <w:rsid w:val="0083072D"/>
    <w:rsid w:val="008323E9"/>
    <w:rsid w:val="008473C7"/>
    <w:rsid w:val="00855A88"/>
    <w:rsid w:val="0085658D"/>
    <w:rsid w:val="00860B40"/>
    <w:rsid w:val="00871865"/>
    <w:rsid w:val="0089024A"/>
    <w:rsid w:val="00893F49"/>
    <w:rsid w:val="00897779"/>
    <w:rsid w:val="00897AFA"/>
    <w:rsid w:val="008A0C77"/>
    <w:rsid w:val="008A1B61"/>
    <w:rsid w:val="008A27F6"/>
    <w:rsid w:val="008B4C76"/>
    <w:rsid w:val="008B62DE"/>
    <w:rsid w:val="008B78E6"/>
    <w:rsid w:val="008C1386"/>
    <w:rsid w:val="008C2C6B"/>
    <w:rsid w:val="008D3222"/>
    <w:rsid w:val="008D3C2F"/>
    <w:rsid w:val="008D3E7B"/>
    <w:rsid w:val="008D5FCB"/>
    <w:rsid w:val="008F4F8B"/>
    <w:rsid w:val="008F7629"/>
    <w:rsid w:val="00900AE0"/>
    <w:rsid w:val="00900F3D"/>
    <w:rsid w:val="00913126"/>
    <w:rsid w:val="00920AAE"/>
    <w:rsid w:val="0092366C"/>
    <w:rsid w:val="00932055"/>
    <w:rsid w:val="009468F0"/>
    <w:rsid w:val="009529BB"/>
    <w:rsid w:val="00962F01"/>
    <w:rsid w:val="009727BD"/>
    <w:rsid w:val="009820C5"/>
    <w:rsid w:val="009871A9"/>
    <w:rsid w:val="009A334B"/>
    <w:rsid w:val="009A6FFA"/>
    <w:rsid w:val="009B6FC4"/>
    <w:rsid w:val="009C5FB5"/>
    <w:rsid w:val="009C61F8"/>
    <w:rsid w:val="009E0428"/>
    <w:rsid w:val="009E66C1"/>
    <w:rsid w:val="00A01F02"/>
    <w:rsid w:val="00A04B6B"/>
    <w:rsid w:val="00A119D5"/>
    <w:rsid w:val="00A151FA"/>
    <w:rsid w:val="00A32DD0"/>
    <w:rsid w:val="00A339A6"/>
    <w:rsid w:val="00A54703"/>
    <w:rsid w:val="00A54FDB"/>
    <w:rsid w:val="00A56F44"/>
    <w:rsid w:val="00A57D87"/>
    <w:rsid w:val="00A672E8"/>
    <w:rsid w:val="00A700FC"/>
    <w:rsid w:val="00A73209"/>
    <w:rsid w:val="00A86817"/>
    <w:rsid w:val="00A941BD"/>
    <w:rsid w:val="00AA6FB7"/>
    <w:rsid w:val="00AA720F"/>
    <w:rsid w:val="00AB5D22"/>
    <w:rsid w:val="00AB7124"/>
    <w:rsid w:val="00AC572F"/>
    <w:rsid w:val="00AC733D"/>
    <w:rsid w:val="00AF685F"/>
    <w:rsid w:val="00B0028E"/>
    <w:rsid w:val="00B02F69"/>
    <w:rsid w:val="00B07EF8"/>
    <w:rsid w:val="00B13FF7"/>
    <w:rsid w:val="00B1468B"/>
    <w:rsid w:val="00B219D6"/>
    <w:rsid w:val="00B3272C"/>
    <w:rsid w:val="00B34150"/>
    <w:rsid w:val="00B452C1"/>
    <w:rsid w:val="00B52C28"/>
    <w:rsid w:val="00B54106"/>
    <w:rsid w:val="00B54A86"/>
    <w:rsid w:val="00B708ED"/>
    <w:rsid w:val="00B72030"/>
    <w:rsid w:val="00B747A8"/>
    <w:rsid w:val="00B815DC"/>
    <w:rsid w:val="00B9448E"/>
    <w:rsid w:val="00BA49D3"/>
    <w:rsid w:val="00BA5966"/>
    <w:rsid w:val="00BA61F3"/>
    <w:rsid w:val="00BB1A0E"/>
    <w:rsid w:val="00BC7EBE"/>
    <w:rsid w:val="00BD556C"/>
    <w:rsid w:val="00BF31BD"/>
    <w:rsid w:val="00C10F28"/>
    <w:rsid w:val="00C237DC"/>
    <w:rsid w:val="00C263E4"/>
    <w:rsid w:val="00C36E6E"/>
    <w:rsid w:val="00C4050A"/>
    <w:rsid w:val="00C412E0"/>
    <w:rsid w:val="00C414F8"/>
    <w:rsid w:val="00C4512F"/>
    <w:rsid w:val="00C4593C"/>
    <w:rsid w:val="00C45FBC"/>
    <w:rsid w:val="00C5594F"/>
    <w:rsid w:val="00C657CD"/>
    <w:rsid w:val="00C66E25"/>
    <w:rsid w:val="00C8080E"/>
    <w:rsid w:val="00C87FEB"/>
    <w:rsid w:val="00C90FD2"/>
    <w:rsid w:val="00C92C48"/>
    <w:rsid w:val="00CB290F"/>
    <w:rsid w:val="00CC0056"/>
    <w:rsid w:val="00CD13A9"/>
    <w:rsid w:val="00CD16D8"/>
    <w:rsid w:val="00CD5F97"/>
    <w:rsid w:val="00CE0058"/>
    <w:rsid w:val="00CE09CE"/>
    <w:rsid w:val="00CE7BF0"/>
    <w:rsid w:val="00CF0875"/>
    <w:rsid w:val="00CF22BD"/>
    <w:rsid w:val="00CF3D97"/>
    <w:rsid w:val="00CF5DC6"/>
    <w:rsid w:val="00D01674"/>
    <w:rsid w:val="00D02F39"/>
    <w:rsid w:val="00D0579A"/>
    <w:rsid w:val="00D231A2"/>
    <w:rsid w:val="00D257E7"/>
    <w:rsid w:val="00D30681"/>
    <w:rsid w:val="00D37073"/>
    <w:rsid w:val="00D374EE"/>
    <w:rsid w:val="00D41928"/>
    <w:rsid w:val="00D61CCA"/>
    <w:rsid w:val="00D6652B"/>
    <w:rsid w:val="00DA095F"/>
    <w:rsid w:val="00DB52AF"/>
    <w:rsid w:val="00DB5839"/>
    <w:rsid w:val="00DC1049"/>
    <w:rsid w:val="00DC4B78"/>
    <w:rsid w:val="00DD2949"/>
    <w:rsid w:val="00DE4891"/>
    <w:rsid w:val="00DF1C9F"/>
    <w:rsid w:val="00DF3861"/>
    <w:rsid w:val="00DF572E"/>
    <w:rsid w:val="00DF6072"/>
    <w:rsid w:val="00E000F0"/>
    <w:rsid w:val="00E02088"/>
    <w:rsid w:val="00E02D95"/>
    <w:rsid w:val="00E32A49"/>
    <w:rsid w:val="00E34F3E"/>
    <w:rsid w:val="00E374DC"/>
    <w:rsid w:val="00E46579"/>
    <w:rsid w:val="00E51196"/>
    <w:rsid w:val="00E80D1F"/>
    <w:rsid w:val="00E81538"/>
    <w:rsid w:val="00EA385E"/>
    <w:rsid w:val="00EA6607"/>
    <w:rsid w:val="00EA78E3"/>
    <w:rsid w:val="00EB00AD"/>
    <w:rsid w:val="00EB3117"/>
    <w:rsid w:val="00EB5921"/>
    <w:rsid w:val="00EC07E0"/>
    <w:rsid w:val="00EC128E"/>
    <w:rsid w:val="00EC6B4C"/>
    <w:rsid w:val="00ED03EE"/>
    <w:rsid w:val="00ED2D45"/>
    <w:rsid w:val="00ED70A7"/>
    <w:rsid w:val="00ED719D"/>
    <w:rsid w:val="00EE2B33"/>
    <w:rsid w:val="00F01643"/>
    <w:rsid w:val="00F05DC8"/>
    <w:rsid w:val="00F06148"/>
    <w:rsid w:val="00F1012D"/>
    <w:rsid w:val="00F11568"/>
    <w:rsid w:val="00F1182E"/>
    <w:rsid w:val="00F121AA"/>
    <w:rsid w:val="00F21AEF"/>
    <w:rsid w:val="00F2548B"/>
    <w:rsid w:val="00F344A4"/>
    <w:rsid w:val="00F62AA4"/>
    <w:rsid w:val="00F73ACA"/>
    <w:rsid w:val="00F926AA"/>
    <w:rsid w:val="00FA72F6"/>
    <w:rsid w:val="00FB6339"/>
    <w:rsid w:val="00FB761F"/>
    <w:rsid w:val="00FC5C6C"/>
    <w:rsid w:val="00FD6BC5"/>
    <w:rsid w:val="00FF483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49D6FA65"/>
  <w14:defaultImageDpi w14:val="300"/>
  <w15:docId w15:val="{0F19D8B6-3C7E-44D0-B245-C68EF4CA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41928"/>
    <w:rPr>
      <w:rFonts w:ascii="Gill Sans" w:hAnsi="Gill Sans"/>
      <w:sz w:val="20"/>
    </w:rPr>
  </w:style>
  <w:style w:type="paragraph" w:styleId="Titolo1">
    <w:name w:val="heading 1"/>
    <w:basedOn w:val="Normale"/>
    <w:next w:val="Normale"/>
    <w:link w:val="Titolo1Carattere"/>
    <w:uiPriority w:val="9"/>
    <w:qFormat/>
    <w:rsid w:val="00CE7BF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F4CF4"/>
    <w:pPr>
      <w:tabs>
        <w:tab w:val="center" w:pos="4819"/>
        <w:tab w:val="right" w:pos="9638"/>
      </w:tabs>
    </w:pPr>
  </w:style>
  <w:style w:type="character" w:customStyle="1" w:styleId="IntestazioneCarattere">
    <w:name w:val="Intestazione Carattere"/>
    <w:basedOn w:val="Carpredefinitoparagrafo"/>
    <w:link w:val="Intestazione"/>
    <w:uiPriority w:val="99"/>
    <w:rsid w:val="007F4CF4"/>
  </w:style>
  <w:style w:type="paragraph" w:styleId="Pidipagina">
    <w:name w:val="footer"/>
    <w:basedOn w:val="Normale"/>
    <w:link w:val="PidipaginaCarattere"/>
    <w:unhideWhenUsed/>
    <w:rsid w:val="007F4CF4"/>
    <w:pPr>
      <w:tabs>
        <w:tab w:val="center" w:pos="4819"/>
        <w:tab w:val="right" w:pos="9638"/>
      </w:tabs>
    </w:pPr>
  </w:style>
  <w:style w:type="character" w:customStyle="1" w:styleId="PidipaginaCarattere">
    <w:name w:val="Piè di pagina Carattere"/>
    <w:basedOn w:val="Carpredefinitoparagrafo"/>
    <w:link w:val="Pidipagina"/>
    <w:rsid w:val="007F4CF4"/>
  </w:style>
  <w:style w:type="paragraph" w:styleId="Testofumetto">
    <w:name w:val="Balloon Text"/>
    <w:basedOn w:val="Normale"/>
    <w:link w:val="TestofumettoCarattere"/>
    <w:uiPriority w:val="99"/>
    <w:semiHidden/>
    <w:unhideWhenUsed/>
    <w:rsid w:val="007F4CF4"/>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7F4CF4"/>
    <w:rPr>
      <w:rFonts w:ascii="Lucida Grande" w:hAnsi="Lucida Grande"/>
      <w:sz w:val="18"/>
      <w:szCs w:val="18"/>
    </w:rPr>
  </w:style>
  <w:style w:type="character" w:styleId="Collegamentoipertestuale">
    <w:name w:val="Hyperlink"/>
    <w:basedOn w:val="Carpredefinitoparagrafo"/>
    <w:uiPriority w:val="99"/>
    <w:unhideWhenUsed/>
    <w:rsid w:val="0009310F"/>
    <w:rPr>
      <w:color w:val="0000FF" w:themeColor="hyperlink"/>
      <w:u w:val="single"/>
    </w:rPr>
  </w:style>
  <w:style w:type="table" w:styleId="Grigliatabella">
    <w:name w:val="Table Grid"/>
    <w:basedOn w:val="Tabellanormale"/>
    <w:uiPriority w:val="59"/>
    <w:rsid w:val="00DB5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Normale"/>
    <w:rsid w:val="002B7E53"/>
    <w:pPr>
      <w:framePr w:hSpace="141" w:wrap="auto" w:vAnchor="text" w:hAnchor="margin" w:y="1126"/>
      <w:overflowPunct w:val="0"/>
      <w:autoSpaceDE w:val="0"/>
      <w:autoSpaceDN w:val="0"/>
      <w:adjustRightInd w:val="0"/>
      <w:textAlignment w:val="baseline"/>
    </w:pPr>
    <w:rPr>
      <w:rFonts w:ascii="Times New Roman" w:eastAsia="Times New Roman" w:hAnsi="Times New Roman" w:cs="Times New Roman"/>
      <w:b/>
      <w:noProof/>
      <w:szCs w:val="20"/>
    </w:rPr>
  </w:style>
  <w:style w:type="paragraph" w:styleId="Paragrafoelenco">
    <w:name w:val="List Paragraph"/>
    <w:basedOn w:val="Normale"/>
    <w:uiPriority w:val="34"/>
    <w:qFormat/>
    <w:rsid w:val="002B7E53"/>
    <w:pPr>
      <w:ind w:left="720"/>
      <w:contextualSpacing/>
    </w:pPr>
    <w:rPr>
      <w:rFonts w:eastAsia="MS Mincho" w:cs="Times New Roman"/>
    </w:rPr>
  </w:style>
  <w:style w:type="paragraph" w:styleId="Rientrocorpodeltesto">
    <w:name w:val="Body Text Indent"/>
    <w:basedOn w:val="Normale"/>
    <w:link w:val="RientrocorpodeltestoCarattere"/>
    <w:uiPriority w:val="99"/>
    <w:unhideWhenUsed/>
    <w:rsid w:val="00A119D5"/>
    <w:pPr>
      <w:spacing w:after="120"/>
      <w:ind w:left="283"/>
    </w:pPr>
  </w:style>
  <w:style w:type="character" w:customStyle="1" w:styleId="RientrocorpodeltestoCarattere">
    <w:name w:val="Rientro corpo del testo Carattere"/>
    <w:basedOn w:val="Carpredefinitoparagrafo"/>
    <w:link w:val="Rientrocorpodeltesto"/>
    <w:uiPriority w:val="99"/>
    <w:rsid w:val="00A119D5"/>
    <w:rPr>
      <w:rFonts w:ascii="Gill Sans" w:hAnsi="Gill Sans"/>
      <w:sz w:val="20"/>
    </w:rPr>
  </w:style>
  <w:style w:type="character" w:styleId="Menzionenonrisolta">
    <w:name w:val="Unresolved Mention"/>
    <w:basedOn w:val="Carpredefinitoparagrafo"/>
    <w:uiPriority w:val="99"/>
    <w:semiHidden/>
    <w:unhideWhenUsed/>
    <w:rsid w:val="00A57D87"/>
    <w:rPr>
      <w:color w:val="605E5C"/>
      <w:shd w:val="clear" w:color="auto" w:fill="E1DFDD"/>
    </w:rPr>
  </w:style>
  <w:style w:type="character" w:customStyle="1" w:styleId="Titolo1Carattere">
    <w:name w:val="Titolo 1 Carattere"/>
    <w:basedOn w:val="Carpredefinitoparagrafo"/>
    <w:link w:val="Titolo1"/>
    <w:uiPriority w:val="9"/>
    <w:rsid w:val="00CE7BF0"/>
    <w:rPr>
      <w:rFonts w:asciiTheme="majorHAnsi" w:eastAsiaTheme="majorEastAsia" w:hAnsiTheme="majorHAnsi" w:cstheme="majorBidi"/>
      <w:color w:val="365F91" w:themeColor="accent1" w:themeShade="BF"/>
      <w:sz w:val="32"/>
      <w:szCs w:val="32"/>
    </w:rPr>
  </w:style>
  <w:style w:type="paragraph" w:styleId="Titolosommario">
    <w:name w:val="TOC Heading"/>
    <w:basedOn w:val="Titolo1"/>
    <w:next w:val="Normale"/>
    <w:uiPriority w:val="39"/>
    <w:unhideWhenUsed/>
    <w:qFormat/>
    <w:rsid w:val="00CE7BF0"/>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85381">
      <w:bodyDiv w:val="1"/>
      <w:marLeft w:val="0"/>
      <w:marRight w:val="0"/>
      <w:marTop w:val="0"/>
      <w:marBottom w:val="0"/>
      <w:divBdr>
        <w:top w:val="none" w:sz="0" w:space="0" w:color="auto"/>
        <w:left w:val="none" w:sz="0" w:space="0" w:color="auto"/>
        <w:bottom w:val="none" w:sz="0" w:space="0" w:color="auto"/>
        <w:right w:val="none" w:sz="0" w:space="0" w:color="auto"/>
      </w:divBdr>
    </w:div>
    <w:div w:id="191921128">
      <w:bodyDiv w:val="1"/>
      <w:marLeft w:val="0"/>
      <w:marRight w:val="0"/>
      <w:marTop w:val="0"/>
      <w:marBottom w:val="0"/>
      <w:divBdr>
        <w:top w:val="none" w:sz="0" w:space="0" w:color="auto"/>
        <w:left w:val="none" w:sz="0" w:space="0" w:color="auto"/>
        <w:bottom w:val="none" w:sz="0" w:space="0" w:color="auto"/>
        <w:right w:val="none" w:sz="0" w:space="0" w:color="auto"/>
      </w:divBdr>
    </w:div>
    <w:div w:id="693772067">
      <w:bodyDiv w:val="1"/>
      <w:marLeft w:val="0"/>
      <w:marRight w:val="0"/>
      <w:marTop w:val="0"/>
      <w:marBottom w:val="0"/>
      <w:divBdr>
        <w:top w:val="none" w:sz="0" w:space="0" w:color="auto"/>
        <w:left w:val="none" w:sz="0" w:space="0" w:color="auto"/>
        <w:bottom w:val="none" w:sz="0" w:space="0" w:color="auto"/>
        <w:right w:val="none" w:sz="0" w:space="0" w:color="auto"/>
      </w:divBdr>
    </w:div>
    <w:div w:id="729696380">
      <w:bodyDiv w:val="1"/>
      <w:marLeft w:val="0"/>
      <w:marRight w:val="0"/>
      <w:marTop w:val="0"/>
      <w:marBottom w:val="0"/>
      <w:divBdr>
        <w:top w:val="none" w:sz="0" w:space="0" w:color="auto"/>
        <w:left w:val="none" w:sz="0" w:space="0" w:color="auto"/>
        <w:bottom w:val="none" w:sz="0" w:space="0" w:color="auto"/>
        <w:right w:val="none" w:sz="0" w:space="0" w:color="auto"/>
      </w:divBdr>
      <w:divsChild>
        <w:div w:id="126633406">
          <w:marLeft w:val="0"/>
          <w:marRight w:val="0"/>
          <w:marTop w:val="0"/>
          <w:marBottom w:val="0"/>
          <w:divBdr>
            <w:top w:val="none" w:sz="0" w:space="0" w:color="auto"/>
            <w:left w:val="none" w:sz="0" w:space="0" w:color="auto"/>
            <w:bottom w:val="none" w:sz="0" w:space="0" w:color="auto"/>
            <w:right w:val="none" w:sz="0" w:space="0" w:color="auto"/>
          </w:divBdr>
          <w:divsChild>
            <w:div w:id="1512260206">
              <w:marLeft w:val="0"/>
              <w:marRight w:val="0"/>
              <w:marTop w:val="0"/>
              <w:marBottom w:val="0"/>
              <w:divBdr>
                <w:top w:val="none" w:sz="0" w:space="0" w:color="auto"/>
                <w:left w:val="none" w:sz="0" w:space="0" w:color="auto"/>
                <w:bottom w:val="none" w:sz="0" w:space="0" w:color="auto"/>
                <w:right w:val="none" w:sz="0" w:space="0" w:color="auto"/>
              </w:divBdr>
              <w:divsChild>
                <w:div w:id="1394618203">
                  <w:marLeft w:val="0"/>
                  <w:marRight w:val="0"/>
                  <w:marTop w:val="0"/>
                  <w:marBottom w:val="0"/>
                  <w:divBdr>
                    <w:top w:val="none" w:sz="0" w:space="0" w:color="auto"/>
                    <w:left w:val="none" w:sz="0" w:space="0" w:color="auto"/>
                    <w:bottom w:val="none" w:sz="0" w:space="0" w:color="auto"/>
                    <w:right w:val="none" w:sz="0" w:space="0" w:color="auto"/>
                  </w:divBdr>
                  <w:divsChild>
                    <w:div w:id="711609979">
                      <w:marLeft w:val="0"/>
                      <w:marRight w:val="0"/>
                      <w:marTop w:val="0"/>
                      <w:marBottom w:val="0"/>
                      <w:divBdr>
                        <w:top w:val="none" w:sz="0" w:space="0" w:color="auto"/>
                        <w:left w:val="none" w:sz="0" w:space="0" w:color="auto"/>
                        <w:bottom w:val="none" w:sz="0" w:space="0" w:color="auto"/>
                        <w:right w:val="none" w:sz="0" w:space="0" w:color="auto"/>
                      </w:divBdr>
                      <w:divsChild>
                        <w:div w:id="1436056412">
                          <w:marLeft w:val="0"/>
                          <w:marRight w:val="0"/>
                          <w:marTop w:val="0"/>
                          <w:marBottom w:val="0"/>
                          <w:divBdr>
                            <w:top w:val="none" w:sz="0" w:space="0" w:color="auto"/>
                            <w:left w:val="none" w:sz="0" w:space="0" w:color="auto"/>
                            <w:bottom w:val="none" w:sz="0" w:space="0" w:color="auto"/>
                            <w:right w:val="none" w:sz="0" w:space="0" w:color="auto"/>
                          </w:divBdr>
                          <w:divsChild>
                            <w:div w:id="2038116371">
                              <w:marLeft w:val="0"/>
                              <w:marRight w:val="0"/>
                              <w:marTop w:val="0"/>
                              <w:marBottom w:val="0"/>
                              <w:divBdr>
                                <w:top w:val="none" w:sz="0" w:space="0" w:color="auto"/>
                                <w:left w:val="none" w:sz="0" w:space="0" w:color="auto"/>
                                <w:bottom w:val="none" w:sz="0" w:space="0" w:color="auto"/>
                                <w:right w:val="none" w:sz="0" w:space="0" w:color="auto"/>
                              </w:divBdr>
                              <w:divsChild>
                                <w:div w:id="1005286925">
                                  <w:marLeft w:val="0"/>
                                  <w:marRight w:val="0"/>
                                  <w:marTop w:val="0"/>
                                  <w:marBottom w:val="0"/>
                                  <w:divBdr>
                                    <w:top w:val="none" w:sz="0" w:space="0" w:color="auto"/>
                                    <w:left w:val="none" w:sz="0" w:space="0" w:color="auto"/>
                                    <w:bottom w:val="none" w:sz="0" w:space="0" w:color="auto"/>
                                    <w:right w:val="none" w:sz="0" w:space="0" w:color="auto"/>
                                  </w:divBdr>
                                  <w:divsChild>
                                    <w:div w:id="2024549594">
                                      <w:marLeft w:val="0"/>
                                      <w:marRight w:val="0"/>
                                      <w:marTop w:val="0"/>
                                      <w:marBottom w:val="0"/>
                                      <w:divBdr>
                                        <w:top w:val="none" w:sz="0" w:space="0" w:color="auto"/>
                                        <w:left w:val="none" w:sz="0" w:space="0" w:color="auto"/>
                                        <w:bottom w:val="none" w:sz="0" w:space="0" w:color="auto"/>
                                        <w:right w:val="none" w:sz="0" w:space="0" w:color="auto"/>
                                      </w:divBdr>
                                      <w:divsChild>
                                        <w:div w:id="1603344399">
                                          <w:marLeft w:val="0"/>
                                          <w:marRight w:val="0"/>
                                          <w:marTop w:val="0"/>
                                          <w:marBottom w:val="0"/>
                                          <w:divBdr>
                                            <w:top w:val="none" w:sz="0" w:space="0" w:color="auto"/>
                                            <w:left w:val="none" w:sz="0" w:space="0" w:color="auto"/>
                                            <w:bottom w:val="none" w:sz="0" w:space="0" w:color="auto"/>
                                            <w:right w:val="none" w:sz="0" w:space="0" w:color="auto"/>
                                          </w:divBdr>
                                          <w:divsChild>
                                            <w:div w:id="1869877331">
                                              <w:marLeft w:val="0"/>
                                              <w:marRight w:val="0"/>
                                              <w:marTop w:val="0"/>
                                              <w:marBottom w:val="0"/>
                                              <w:divBdr>
                                                <w:top w:val="none" w:sz="0" w:space="0" w:color="auto"/>
                                                <w:left w:val="none" w:sz="0" w:space="0" w:color="auto"/>
                                                <w:bottom w:val="none" w:sz="0" w:space="0" w:color="auto"/>
                                                <w:right w:val="none" w:sz="0" w:space="0" w:color="auto"/>
                                              </w:divBdr>
                                              <w:divsChild>
                                                <w:div w:id="1687555319">
                                                  <w:marLeft w:val="0"/>
                                                  <w:marRight w:val="0"/>
                                                  <w:marTop w:val="0"/>
                                                  <w:marBottom w:val="0"/>
                                                  <w:divBdr>
                                                    <w:top w:val="none" w:sz="0" w:space="0" w:color="auto"/>
                                                    <w:left w:val="none" w:sz="0" w:space="0" w:color="auto"/>
                                                    <w:bottom w:val="none" w:sz="0" w:space="0" w:color="auto"/>
                                                    <w:right w:val="none" w:sz="0" w:space="0" w:color="auto"/>
                                                  </w:divBdr>
                                                  <w:divsChild>
                                                    <w:div w:id="1458183976">
                                                      <w:marLeft w:val="0"/>
                                                      <w:marRight w:val="0"/>
                                                      <w:marTop w:val="0"/>
                                                      <w:marBottom w:val="0"/>
                                                      <w:divBdr>
                                                        <w:top w:val="none" w:sz="0" w:space="0" w:color="auto"/>
                                                        <w:left w:val="none" w:sz="0" w:space="0" w:color="auto"/>
                                                        <w:bottom w:val="none" w:sz="0" w:space="0" w:color="auto"/>
                                                        <w:right w:val="none" w:sz="0" w:space="0" w:color="auto"/>
                                                      </w:divBdr>
                                                      <w:divsChild>
                                                        <w:div w:id="1983535289">
                                                          <w:marLeft w:val="0"/>
                                                          <w:marRight w:val="0"/>
                                                          <w:marTop w:val="0"/>
                                                          <w:marBottom w:val="0"/>
                                                          <w:divBdr>
                                                            <w:top w:val="none" w:sz="0" w:space="0" w:color="auto"/>
                                                            <w:left w:val="none" w:sz="0" w:space="0" w:color="auto"/>
                                                            <w:bottom w:val="none" w:sz="0" w:space="0" w:color="auto"/>
                                                            <w:right w:val="none" w:sz="0" w:space="0" w:color="auto"/>
                                                          </w:divBdr>
                                                          <w:divsChild>
                                                            <w:div w:id="964964322">
                                                              <w:marLeft w:val="0"/>
                                                              <w:marRight w:val="150"/>
                                                              <w:marTop w:val="0"/>
                                                              <w:marBottom w:val="150"/>
                                                              <w:divBdr>
                                                                <w:top w:val="none" w:sz="0" w:space="0" w:color="auto"/>
                                                                <w:left w:val="none" w:sz="0" w:space="0" w:color="auto"/>
                                                                <w:bottom w:val="none" w:sz="0" w:space="0" w:color="auto"/>
                                                                <w:right w:val="none" w:sz="0" w:space="0" w:color="auto"/>
                                                              </w:divBdr>
                                                              <w:divsChild>
                                                                <w:div w:id="1983390070">
                                                                  <w:marLeft w:val="0"/>
                                                                  <w:marRight w:val="0"/>
                                                                  <w:marTop w:val="0"/>
                                                                  <w:marBottom w:val="0"/>
                                                                  <w:divBdr>
                                                                    <w:top w:val="none" w:sz="0" w:space="0" w:color="auto"/>
                                                                    <w:left w:val="none" w:sz="0" w:space="0" w:color="auto"/>
                                                                    <w:bottom w:val="none" w:sz="0" w:space="0" w:color="auto"/>
                                                                    <w:right w:val="none" w:sz="0" w:space="0" w:color="auto"/>
                                                                  </w:divBdr>
                                                                  <w:divsChild>
                                                                    <w:div w:id="1116556813">
                                                                      <w:marLeft w:val="0"/>
                                                                      <w:marRight w:val="0"/>
                                                                      <w:marTop w:val="0"/>
                                                                      <w:marBottom w:val="0"/>
                                                                      <w:divBdr>
                                                                        <w:top w:val="none" w:sz="0" w:space="0" w:color="auto"/>
                                                                        <w:left w:val="none" w:sz="0" w:space="0" w:color="auto"/>
                                                                        <w:bottom w:val="none" w:sz="0" w:space="0" w:color="auto"/>
                                                                        <w:right w:val="none" w:sz="0" w:space="0" w:color="auto"/>
                                                                      </w:divBdr>
                                                                      <w:divsChild>
                                                                        <w:div w:id="757212067">
                                                                          <w:marLeft w:val="0"/>
                                                                          <w:marRight w:val="0"/>
                                                                          <w:marTop w:val="0"/>
                                                                          <w:marBottom w:val="0"/>
                                                                          <w:divBdr>
                                                                            <w:top w:val="none" w:sz="0" w:space="0" w:color="auto"/>
                                                                            <w:left w:val="none" w:sz="0" w:space="0" w:color="auto"/>
                                                                            <w:bottom w:val="none" w:sz="0" w:space="0" w:color="auto"/>
                                                                            <w:right w:val="none" w:sz="0" w:space="0" w:color="auto"/>
                                                                          </w:divBdr>
                                                                          <w:divsChild>
                                                                            <w:div w:id="1134761126">
                                                                              <w:marLeft w:val="0"/>
                                                                              <w:marRight w:val="0"/>
                                                                              <w:marTop w:val="0"/>
                                                                              <w:marBottom w:val="0"/>
                                                                              <w:divBdr>
                                                                                <w:top w:val="none" w:sz="0" w:space="0" w:color="auto"/>
                                                                                <w:left w:val="none" w:sz="0" w:space="0" w:color="auto"/>
                                                                                <w:bottom w:val="none" w:sz="0" w:space="0" w:color="auto"/>
                                                                                <w:right w:val="none" w:sz="0" w:space="0" w:color="auto"/>
                                                                              </w:divBdr>
                                                                              <w:divsChild>
                                                                                <w:div w:id="401221089">
                                                                                  <w:marLeft w:val="0"/>
                                                                                  <w:marRight w:val="0"/>
                                                                                  <w:marTop w:val="0"/>
                                                                                  <w:marBottom w:val="0"/>
                                                                                  <w:divBdr>
                                                                                    <w:top w:val="none" w:sz="0" w:space="0" w:color="auto"/>
                                                                                    <w:left w:val="none" w:sz="0" w:space="0" w:color="auto"/>
                                                                                    <w:bottom w:val="none" w:sz="0" w:space="0" w:color="auto"/>
                                                                                    <w:right w:val="none" w:sz="0" w:space="0" w:color="auto"/>
                                                                                  </w:divBdr>
                                                                                  <w:divsChild>
                                                                                    <w:div w:id="1161850367">
                                                                                      <w:marLeft w:val="0"/>
                                                                                      <w:marRight w:val="0"/>
                                                                                      <w:marTop w:val="0"/>
                                                                                      <w:marBottom w:val="0"/>
                                                                                      <w:divBdr>
                                                                                        <w:top w:val="none" w:sz="0" w:space="0" w:color="auto"/>
                                                                                        <w:left w:val="none" w:sz="0" w:space="0" w:color="auto"/>
                                                                                        <w:bottom w:val="none" w:sz="0" w:space="0" w:color="auto"/>
                                                                                        <w:right w:val="none" w:sz="0" w:space="0" w:color="auto"/>
                                                                                      </w:divBdr>
                                                                                    </w:div>
                                                                                    <w:div w:id="1019165561">
                                                                                      <w:marLeft w:val="0"/>
                                                                                      <w:marRight w:val="0"/>
                                                                                      <w:marTop w:val="0"/>
                                                                                      <w:marBottom w:val="0"/>
                                                                                      <w:divBdr>
                                                                                        <w:top w:val="none" w:sz="0" w:space="0" w:color="auto"/>
                                                                                        <w:left w:val="none" w:sz="0" w:space="0" w:color="auto"/>
                                                                                        <w:bottom w:val="none" w:sz="0" w:space="0" w:color="auto"/>
                                                                                        <w:right w:val="none" w:sz="0" w:space="0" w:color="auto"/>
                                                                                      </w:divBdr>
                                                                                      <w:divsChild>
                                                                                        <w:div w:id="20368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1734176">
      <w:bodyDiv w:val="1"/>
      <w:marLeft w:val="0"/>
      <w:marRight w:val="0"/>
      <w:marTop w:val="0"/>
      <w:marBottom w:val="0"/>
      <w:divBdr>
        <w:top w:val="none" w:sz="0" w:space="0" w:color="auto"/>
        <w:left w:val="none" w:sz="0" w:space="0" w:color="auto"/>
        <w:bottom w:val="none" w:sz="0" w:space="0" w:color="auto"/>
        <w:right w:val="none" w:sz="0" w:space="0" w:color="auto"/>
      </w:divBdr>
    </w:div>
    <w:div w:id="1389761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caditalia.it/compiti/vigilanza/intermediari/index.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vcass.it/ivass/imprese_jsp/HomePage.j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ancaditalia.it/compiti/vigilanza/avvisi-pub/soggetti-non-legittimati/intermediari_non_abilitati.pdf" TargetMode="External"/><Relationship Id="rId4" Type="http://schemas.openxmlformats.org/officeDocument/2006/relationships/settings" Target="settings.xml"/><Relationship Id="rId9" Type="http://schemas.openxmlformats.org/officeDocument/2006/relationships/hyperlink" Target="http://www.bancaditalia.it/compiti/vigilanza/avvisi-pub/garanzie-finanziari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7079E-9B1C-41A6-8A84-0FFDDE5EE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13</Pages>
  <Words>3743</Words>
  <Characters>21340</Characters>
  <Application>Microsoft Office Word</Application>
  <DocSecurity>0</DocSecurity>
  <Lines>177</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Amalia Desideri</cp:lastModifiedBy>
  <cp:revision>5</cp:revision>
  <cp:lastPrinted>2023-01-24T11:31:00Z</cp:lastPrinted>
  <dcterms:created xsi:type="dcterms:W3CDTF">2023-01-13T11:22:00Z</dcterms:created>
  <dcterms:modified xsi:type="dcterms:W3CDTF">2023-01-24T11:41:00Z</dcterms:modified>
</cp:coreProperties>
</file>