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16036" w14:textId="77777777" w:rsidR="00CC51F7" w:rsidRDefault="00CC51F7" w:rsidP="00CC51F7">
      <w:pPr>
        <w:jc w:val="center"/>
        <w:rPr>
          <w:b/>
          <w:sz w:val="32"/>
          <w:szCs w:val="32"/>
        </w:rPr>
      </w:pPr>
      <w:bookmarkStart w:id="0" w:name="_GoBack"/>
      <w:bookmarkEnd w:id="0"/>
    </w:p>
    <w:p w14:paraId="6534E430" w14:textId="77777777" w:rsidR="00CC51F7" w:rsidRDefault="00CC51F7" w:rsidP="00CC51F7">
      <w:pPr>
        <w:jc w:val="center"/>
        <w:rPr>
          <w:b/>
          <w:sz w:val="32"/>
          <w:szCs w:val="32"/>
        </w:rPr>
      </w:pPr>
    </w:p>
    <w:p w14:paraId="3922E6D8" w14:textId="77777777" w:rsidR="00204F59" w:rsidRDefault="00204F59" w:rsidP="00CC51F7">
      <w:pPr>
        <w:jc w:val="center"/>
        <w:rPr>
          <w:b/>
          <w:sz w:val="32"/>
          <w:szCs w:val="32"/>
        </w:rPr>
      </w:pPr>
    </w:p>
    <w:p w14:paraId="0AFECB68" w14:textId="77777777" w:rsidR="00204F59" w:rsidRDefault="00E9361D" w:rsidP="00E9361D">
      <w:pPr>
        <w:tabs>
          <w:tab w:val="left" w:pos="2341"/>
        </w:tabs>
        <w:rPr>
          <w:b/>
          <w:sz w:val="32"/>
          <w:szCs w:val="32"/>
        </w:rPr>
      </w:pPr>
      <w:r>
        <w:rPr>
          <w:b/>
          <w:sz w:val="32"/>
          <w:szCs w:val="32"/>
        </w:rPr>
        <w:tab/>
      </w:r>
    </w:p>
    <w:p w14:paraId="6BCE0D93" w14:textId="77777777" w:rsidR="00CC51F7" w:rsidRDefault="00CC51F7" w:rsidP="00CC51F7">
      <w:pPr>
        <w:jc w:val="center"/>
        <w:rPr>
          <w:b/>
          <w:sz w:val="32"/>
          <w:szCs w:val="32"/>
        </w:rPr>
      </w:pPr>
    </w:p>
    <w:p w14:paraId="5C14D6F9" w14:textId="77777777" w:rsidR="00A7508B" w:rsidRDefault="00A7508B" w:rsidP="00A7508B">
      <w:pPr>
        <w:jc w:val="center"/>
        <w:rPr>
          <w:b/>
          <w:sz w:val="32"/>
          <w:szCs w:val="32"/>
        </w:rPr>
      </w:pPr>
      <w:r>
        <w:rPr>
          <w:b/>
          <w:sz w:val="32"/>
          <w:szCs w:val="32"/>
        </w:rPr>
        <w:t>CAPITOLATO SPECIALE D’APPALTO</w:t>
      </w:r>
    </w:p>
    <w:p w14:paraId="2687E2E7" w14:textId="77777777" w:rsidR="00A7508B" w:rsidRDefault="00A7508B" w:rsidP="00A7508B">
      <w:pPr>
        <w:jc w:val="center"/>
        <w:rPr>
          <w:b/>
          <w:sz w:val="32"/>
          <w:szCs w:val="32"/>
        </w:rPr>
      </w:pPr>
    </w:p>
    <w:p w14:paraId="46188698" w14:textId="77777777" w:rsidR="00A7508B" w:rsidRDefault="00A7508B" w:rsidP="00A7508B">
      <w:pPr>
        <w:jc w:val="center"/>
        <w:rPr>
          <w:b/>
          <w:sz w:val="32"/>
          <w:szCs w:val="32"/>
        </w:rPr>
      </w:pPr>
    </w:p>
    <w:p w14:paraId="35F0446B" w14:textId="6690ADB7" w:rsidR="00A7508B" w:rsidRDefault="00A7508B" w:rsidP="00A7508B">
      <w:pPr>
        <w:jc w:val="center"/>
        <w:rPr>
          <w:b/>
          <w:sz w:val="32"/>
          <w:szCs w:val="32"/>
        </w:rPr>
      </w:pPr>
      <w:r>
        <w:rPr>
          <w:b/>
          <w:noProof/>
          <w:sz w:val="32"/>
          <w:szCs w:val="32"/>
          <w:lang w:eastAsia="it-IT"/>
        </w:rPr>
        <w:drawing>
          <wp:inline distT="0" distB="0" distL="0" distR="0" wp14:anchorId="71C98C36" wp14:editId="3ADA5F8E">
            <wp:extent cx="2181860" cy="897255"/>
            <wp:effectExtent l="0" t="0" r="2540" b="0"/>
            <wp:docPr id="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860" cy="897255"/>
                    </a:xfrm>
                    <a:prstGeom prst="rect">
                      <a:avLst/>
                    </a:prstGeom>
                    <a:noFill/>
                    <a:ln>
                      <a:noFill/>
                    </a:ln>
                  </pic:spPr>
                </pic:pic>
              </a:graphicData>
            </a:graphic>
          </wp:inline>
        </w:drawing>
      </w:r>
    </w:p>
    <w:p w14:paraId="5D7D967C" w14:textId="77777777" w:rsidR="00A7508B" w:rsidRDefault="00A7508B" w:rsidP="00A7508B">
      <w:pPr>
        <w:rPr>
          <w:b/>
          <w:sz w:val="32"/>
          <w:szCs w:val="32"/>
        </w:rPr>
      </w:pPr>
    </w:p>
    <w:p w14:paraId="3602F62E" w14:textId="77777777" w:rsidR="00A7508B" w:rsidRDefault="00A7508B" w:rsidP="00A7508B">
      <w:pPr>
        <w:jc w:val="center"/>
        <w:rPr>
          <w:b/>
          <w:sz w:val="32"/>
          <w:szCs w:val="32"/>
        </w:rPr>
      </w:pPr>
    </w:p>
    <w:p w14:paraId="2AAB021A" w14:textId="63D40400" w:rsidR="00A7508B" w:rsidRDefault="00A7508B" w:rsidP="00A7508B">
      <w:pPr>
        <w:spacing w:line="360" w:lineRule="auto"/>
        <w:jc w:val="center"/>
        <w:rPr>
          <w:b/>
          <w:sz w:val="28"/>
          <w:szCs w:val="28"/>
        </w:rPr>
      </w:pPr>
      <w:r>
        <w:rPr>
          <w:b/>
          <w:sz w:val="28"/>
          <w:szCs w:val="28"/>
        </w:rPr>
        <w:t xml:space="preserve">PROCEDURA APERTA PER LA FORNITURA DI </w:t>
      </w:r>
      <w:r w:rsidR="00FA65D7">
        <w:rPr>
          <w:b/>
          <w:sz w:val="28"/>
          <w:szCs w:val="28"/>
        </w:rPr>
        <w:t>N.19</w:t>
      </w:r>
      <w:r w:rsidR="00ED055C">
        <w:rPr>
          <w:b/>
          <w:sz w:val="28"/>
          <w:szCs w:val="28"/>
        </w:rPr>
        <w:t xml:space="preserve"> MONITOR</w:t>
      </w:r>
      <w:r w:rsidR="005963B8">
        <w:rPr>
          <w:b/>
          <w:sz w:val="28"/>
          <w:szCs w:val="28"/>
        </w:rPr>
        <w:t xml:space="preserve"> </w:t>
      </w:r>
      <w:r w:rsidR="00E80BF4">
        <w:rPr>
          <w:b/>
          <w:sz w:val="28"/>
          <w:szCs w:val="28"/>
        </w:rPr>
        <w:t xml:space="preserve">DEFIBRILLATORI </w:t>
      </w:r>
      <w:r w:rsidR="00ED055C">
        <w:rPr>
          <w:b/>
          <w:sz w:val="28"/>
          <w:szCs w:val="28"/>
        </w:rPr>
        <w:t>MANUALI PER UTILIZZO SU MEZZO DI SOCCORSO</w:t>
      </w:r>
      <w:r w:rsidR="005963B8">
        <w:rPr>
          <w:b/>
          <w:sz w:val="28"/>
          <w:szCs w:val="28"/>
        </w:rPr>
        <w:t xml:space="preserve"> </w:t>
      </w:r>
      <w:r>
        <w:rPr>
          <w:b/>
          <w:sz w:val="28"/>
          <w:szCs w:val="28"/>
        </w:rPr>
        <w:t>OCCORRENTI ALL’ARES 118</w:t>
      </w:r>
    </w:p>
    <w:p w14:paraId="3FF92145" w14:textId="77777777" w:rsidR="004E6D35" w:rsidRDefault="004E6D35" w:rsidP="00CC51F7">
      <w:pPr>
        <w:spacing w:line="360" w:lineRule="auto"/>
        <w:jc w:val="center"/>
        <w:rPr>
          <w:b/>
          <w:sz w:val="28"/>
          <w:szCs w:val="28"/>
        </w:rPr>
      </w:pPr>
    </w:p>
    <w:p w14:paraId="537E201E" w14:textId="77777777" w:rsidR="004E6D35" w:rsidRDefault="004E6D35" w:rsidP="00CC51F7">
      <w:pPr>
        <w:spacing w:line="360" w:lineRule="auto"/>
        <w:jc w:val="center"/>
        <w:rPr>
          <w:b/>
          <w:sz w:val="28"/>
          <w:szCs w:val="28"/>
        </w:rPr>
      </w:pPr>
    </w:p>
    <w:p w14:paraId="28A306C0" w14:textId="77777777" w:rsidR="004E6D35" w:rsidRDefault="004E6D35" w:rsidP="00CC51F7">
      <w:pPr>
        <w:spacing w:line="360" w:lineRule="auto"/>
        <w:jc w:val="center"/>
        <w:rPr>
          <w:b/>
          <w:sz w:val="28"/>
          <w:szCs w:val="28"/>
        </w:rPr>
      </w:pPr>
    </w:p>
    <w:p w14:paraId="1146C427" w14:textId="77777777" w:rsidR="004E6D35" w:rsidRDefault="004E6D35" w:rsidP="00CC51F7">
      <w:pPr>
        <w:spacing w:line="360" w:lineRule="auto"/>
        <w:jc w:val="center"/>
        <w:rPr>
          <w:b/>
          <w:sz w:val="28"/>
          <w:szCs w:val="28"/>
        </w:rPr>
      </w:pPr>
    </w:p>
    <w:p w14:paraId="62DFBBD2" w14:textId="77777777" w:rsidR="004E6D35" w:rsidRDefault="004E6D35" w:rsidP="00CC51F7">
      <w:pPr>
        <w:spacing w:line="360" w:lineRule="auto"/>
        <w:jc w:val="center"/>
        <w:rPr>
          <w:b/>
          <w:sz w:val="28"/>
          <w:szCs w:val="28"/>
        </w:rPr>
      </w:pPr>
    </w:p>
    <w:p w14:paraId="3C355536" w14:textId="77777777" w:rsidR="004E6D35" w:rsidRDefault="004E6D35" w:rsidP="00CC51F7">
      <w:pPr>
        <w:spacing w:line="360" w:lineRule="auto"/>
        <w:jc w:val="center"/>
        <w:rPr>
          <w:b/>
          <w:sz w:val="28"/>
          <w:szCs w:val="28"/>
        </w:rPr>
      </w:pPr>
    </w:p>
    <w:p w14:paraId="6512BE00" w14:textId="77777777" w:rsidR="004E6D35" w:rsidRDefault="004E6D35" w:rsidP="00CC51F7">
      <w:pPr>
        <w:spacing w:line="360" w:lineRule="auto"/>
        <w:jc w:val="center"/>
        <w:rPr>
          <w:b/>
          <w:sz w:val="28"/>
          <w:szCs w:val="28"/>
        </w:rPr>
      </w:pPr>
    </w:p>
    <w:p w14:paraId="1B0FE77C" w14:textId="77777777" w:rsidR="004E6D35" w:rsidRDefault="004E6D35" w:rsidP="005E0160">
      <w:pPr>
        <w:spacing w:line="360" w:lineRule="auto"/>
        <w:rPr>
          <w:b/>
          <w:sz w:val="28"/>
          <w:szCs w:val="28"/>
        </w:rPr>
      </w:pPr>
    </w:p>
    <w:p w14:paraId="162B6DF9" w14:textId="77777777" w:rsidR="00A7508B" w:rsidRDefault="00A7508B" w:rsidP="005E0160">
      <w:pPr>
        <w:spacing w:line="360" w:lineRule="auto"/>
        <w:rPr>
          <w:b/>
          <w:sz w:val="28"/>
          <w:szCs w:val="28"/>
        </w:rPr>
      </w:pPr>
    </w:p>
    <w:p w14:paraId="1B269658" w14:textId="77777777" w:rsidR="00A7508B" w:rsidRDefault="00A7508B" w:rsidP="005E0160">
      <w:pPr>
        <w:spacing w:line="360" w:lineRule="auto"/>
        <w:rPr>
          <w:b/>
          <w:sz w:val="28"/>
          <w:szCs w:val="28"/>
        </w:rPr>
      </w:pPr>
    </w:p>
    <w:p w14:paraId="32626561" w14:textId="77777777" w:rsidR="00A7508B" w:rsidRDefault="00A7508B" w:rsidP="005E0160">
      <w:pPr>
        <w:spacing w:line="360" w:lineRule="auto"/>
        <w:rPr>
          <w:b/>
          <w:sz w:val="28"/>
          <w:szCs w:val="28"/>
        </w:rPr>
      </w:pPr>
    </w:p>
    <w:p w14:paraId="4C303F96" w14:textId="77777777" w:rsidR="005E0160" w:rsidRDefault="005E0160" w:rsidP="005E0160">
      <w:pPr>
        <w:spacing w:line="360" w:lineRule="auto"/>
        <w:rPr>
          <w:b/>
          <w:sz w:val="28"/>
          <w:szCs w:val="28"/>
        </w:rPr>
      </w:pPr>
    </w:p>
    <w:p w14:paraId="3FD57419" w14:textId="77777777" w:rsidR="00A7508B" w:rsidRDefault="00A7508B" w:rsidP="005E0160">
      <w:pPr>
        <w:spacing w:line="360" w:lineRule="auto"/>
        <w:rPr>
          <w:b/>
          <w:sz w:val="28"/>
          <w:szCs w:val="28"/>
        </w:rPr>
      </w:pPr>
    </w:p>
    <w:p w14:paraId="70641395" w14:textId="77777777" w:rsidR="000F23B7" w:rsidRDefault="000F23B7" w:rsidP="005E0160">
      <w:pPr>
        <w:spacing w:line="360" w:lineRule="auto"/>
        <w:rPr>
          <w:b/>
          <w:sz w:val="28"/>
          <w:szCs w:val="28"/>
        </w:rPr>
      </w:pPr>
    </w:p>
    <w:p w14:paraId="72043887" w14:textId="77777777" w:rsidR="00204F59" w:rsidRDefault="00204F59" w:rsidP="004E6D35">
      <w:pPr>
        <w:jc w:val="center"/>
        <w:rPr>
          <w:b/>
          <w:sz w:val="28"/>
          <w:szCs w:val="28"/>
        </w:rPr>
      </w:pPr>
    </w:p>
    <w:p w14:paraId="26F9877C" w14:textId="77777777" w:rsidR="00204F59" w:rsidRDefault="00204F59" w:rsidP="004E6D35">
      <w:pPr>
        <w:jc w:val="center"/>
        <w:rPr>
          <w:b/>
          <w:sz w:val="28"/>
          <w:szCs w:val="28"/>
        </w:rPr>
      </w:pPr>
    </w:p>
    <w:p w14:paraId="3317C329" w14:textId="77777777" w:rsidR="005963B8" w:rsidRDefault="005963B8" w:rsidP="004E6D35">
      <w:pPr>
        <w:jc w:val="center"/>
        <w:rPr>
          <w:b/>
          <w:sz w:val="28"/>
          <w:szCs w:val="28"/>
        </w:rPr>
      </w:pPr>
    </w:p>
    <w:p w14:paraId="31A6C8EC" w14:textId="77777777" w:rsidR="005963B8" w:rsidRDefault="005963B8" w:rsidP="004E6D35">
      <w:pPr>
        <w:jc w:val="center"/>
        <w:rPr>
          <w:b/>
          <w:sz w:val="28"/>
          <w:szCs w:val="28"/>
        </w:rPr>
      </w:pPr>
    </w:p>
    <w:p w14:paraId="4DCF5E03" w14:textId="77777777" w:rsidR="004E6D35" w:rsidRDefault="004E6D35" w:rsidP="004E6D35">
      <w:pPr>
        <w:jc w:val="center"/>
        <w:rPr>
          <w:b/>
          <w:sz w:val="28"/>
          <w:szCs w:val="28"/>
        </w:rPr>
      </w:pPr>
      <w:r>
        <w:rPr>
          <w:b/>
          <w:sz w:val="28"/>
          <w:szCs w:val="28"/>
        </w:rPr>
        <w:t xml:space="preserve">I N D I C E </w:t>
      </w:r>
    </w:p>
    <w:p w14:paraId="27567B3F" w14:textId="77777777" w:rsidR="004E6D35" w:rsidRDefault="004E6D35" w:rsidP="004E6D35">
      <w:pPr>
        <w:jc w:val="center"/>
        <w:rPr>
          <w:b/>
          <w:sz w:val="28"/>
          <w:szCs w:val="28"/>
        </w:rPr>
      </w:pPr>
    </w:p>
    <w:p w14:paraId="3BC2F7C7" w14:textId="77777777" w:rsidR="004E6D35" w:rsidRDefault="004E6D35" w:rsidP="004E6D35">
      <w:pPr>
        <w:jc w:val="center"/>
        <w:rPr>
          <w:b/>
          <w:sz w:val="28"/>
          <w:szCs w:val="28"/>
        </w:rPr>
      </w:pPr>
    </w:p>
    <w:p w14:paraId="41A8699B" w14:textId="77777777" w:rsidR="004E6D35" w:rsidRDefault="004E6D35" w:rsidP="004E6D35">
      <w:pPr>
        <w:jc w:val="both"/>
      </w:pPr>
      <w:r>
        <w:t>ART. 1 – OGGETTO DELLA GARA</w:t>
      </w:r>
    </w:p>
    <w:p w14:paraId="74E830C1" w14:textId="77777777" w:rsidR="004E6D35" w:rsidRDefault="004E6D35" w:rsidP="004E6D35">
      <w:pPr>
        <w:jc w:val="both"/>
      </w:pPr>
      <w:r>
        <w:t>ART. 2 – QUANTITATIVO – ELENCO APPARECCHIATURE E VALORE DELLA FORNITURA</w:t>
      </w:r>
    </w:p>
    <w:p w14:paraId="0AA346F7" w14:textId="77777777" w:rsidR="004E6D35" w:rsidRDefault="00B642DD" w:rsidP="004E6D35">
      <w:pPr>
        <w:jc w:val="both"/>
      </w:pPr>
      <w:r>
        <w:t>ART. 3</w:t>
      </w:r>
      <w:r w:rsidR="004E6D35">
        <w:t xml:space="preserve"> – PRESTAZIONI ED OBBLIGHI COMPLEMENTARI DELLA FORNITURA</w:t>
      </w:r>
    </w:p>
    <w:p w14:paraId="34E6261B" w14:textId="77777777" w:rsidR="004E6D35" w:rsidRDefault="00B642DD" w:rsidP="004E6D35">
      <w:pPr>
        <w:jc w:val="both"/>
      </w:pPr>
      <w:r>
        <w:t>ART. 4</w:t>
      </w:r>
      <w:r w:rsidR="004E6D35">
        <w:t xml:space="preserve"> – CORSO DI ADDESTRAMENTO</w:t>
      </w:r>
    </w:p>
    <w:p w14:paraId="7C50B25F" w14:textId="77777777" w:rsidR="004E6D35" w:rsidRDefault="00B642DD" w:rsidP="004E6D35">
      <w:pPr>
        <w:jc w:val="both"/>
      </w:pPr>
      <w:r>
        <w:t>ART. 5</w:t>
      </w:r>
      <w:r w:rsidR="004E6D35">
        <w:t xml:space="preserve"> – </w:t>
      </w:r>
      <w:r>
        <w:t>GRIGLIA DI VALUTAZIONE</w:t>
      </w:r>
    </w:p>
    <w:p w14:paraId="3ED7DB2D" w14:textId="77777777" w:rsidR="004E6D35" w:rsidRDefault="00B642DD" w:rsidP="004E6D35">
      <w:pPr>
        <w:jc w:val="both"/>
      </w:pPr>
      <w:r>
        <w:t>ART. 6</w:t>
      </w:r>
      <w:r w:rsidR="004E6D35">
        <w:t xml:space="preserve"> – PRESCRIZIONI PER L’INSTALLAZIONE</w:t>
      </w:r>
    </w:p>
    <w:p w14:paraId="7A002024" w14:textId="77777777" w:rsidR="004E6D35" w:rsidRDefault="00B642DD" w:rsidP="004E6D35">
      <w:pPr>
        <w:jc w:val="both"/>
      </w:pPr>
      <w:r>
        <w:t>ART. 7</w:t>
      </w:r>
      <w:r w:rsidR="004E6D35">
        <w:t xml:space="preserve"> – DOCUMENTAZIONE TECNICA</w:t>
      </w:r>
    </w:p>
    <w:p w14:paraId="71DDFA43" w14:textId="77777777" w:rsidR="004E6D35" w:rsidRDefault="00B642DD" w:rsidP="004E6D35">
      <w:pPr>
        <w:jc w:val="both"/>
      </w:pPr>
      <w:r>
        <w:t>ART. 8</w:t>
      </w:r>
      <w:r w:rsidR="004E6D35">
        <w:t xml:space="preserve"> – DISPONIBILITA’ PARTI DI RICARMBIO</w:t>
      </w:r>
    </w:p>
    <w:p w14:paraId="6BD6DFD6" w14:textId="77777777" w:rsidR="004E6D35" w:rsidRDefault="00B642DD" w:rsidP="004E6D35">
      <w:pPr>
        <w:jc w:val="both"/>
      </w:pPr>
      <w:r>
        <w:t>ART. 9</w:t>
      </w:r>
      <w:r w:rsidR="004E6D35">
        <w:t xml:space="preserve"> – CONSEGNA ED INSTALLAZIONE</w:t>
      </w:r>
    </w:p>
    <w:p w14:paraId="2D560C8E" w14:textId="77777777" w:rsidR="004E6D35" w:rsidRDefault="00B642DD" w:rsidP="004E6D35">
      <w:pPr>
        <w:jc w:val="both"/>
      </w:pPr>
      <w:r>
        <w:t xml:space="preserve">ART. 10 - </w:t>
      </w:r>
      <w:r w:rsidR="004E6D35">
        <w:t>COLLAUDO DI ACCETTAZIONE (PROVVISORIO) E COLLAUDO DEFINITIVO</w:t>
      </w:r>
    </w:p>
    <w:p w14:paraId="592C6825" w14:textId="77777777" w:rsidR="004E6D35" w:rsidRDefault="00B642DD" w:rsidP="004E6D35">
      <w:pPr>
        <w:jc w:val="both"/>
      </w:pPr>
      <w:r>
        <w:t>ART. 11</w:t>
      </w:r>
      <w:r w:rsidR="004E6D35">
        <w:t xml:space="preserve"> – GARANZIA</w:t>
      </w:r>
    </w:p>
    <w:p w14:paraId="17A43500" w14:textId="77777777" w:rsidR="00204F59" w:rsidRDefault="00B642DD" w:rsidP="004E6D35">
      <w:pPr>
        <w:jc w:val="both"/>
      </w:pPr>
      <w:r>
        <w:t>ART. 12</w:t>
      </w:r>
      <w:r w:rsidR="004E6D35">
        <w:t xml:space="preserve"> – PENALI</w:t>
      </w:r>
    </w:p>
    <w:p w14:paraId="11920783" w14:textId="77777777" w:rsidR="00EB724A" w:rsidRDefault="00EB724A" w:rsidP="004E6D35">
      <w:pPr>
        <w:jc w:val="both"/>
      </w:pPr>
      <w:r>
        <w:t>ART. 13 – POST-GARANZIA</w:t>
      </w:r>
    </w:p>
    <w:p w14:paraId="2A36DD25" w14:textId="77777777" w:rsidR="00204F59" w:rsidRDefault="00204F59" w:rsidP="004E6D35">
      <w:pPr>
        <w:jc w:val="both"/>
      </w:pPr>
    </w:p>
    <w:p w14:paraId="15CEA2E5" w14:textId="77777777" w:rsidR="00204F59" w:rsidRDefault="00204F59" w:rsidP="004E6D35">
      <w:pPr>
        <w:jc w:val="both"/>
      </w:pPr>
    </w:p>
    <w:p w14:paraId="334BE57D" w14:textId="77777777" w:rsidR="00204F59" w:rsidRDefault="00204F59" w:rsidP="004E6D35">
      <w:pPr>
        <w:jc w:val="both"/>
      </w:pPr>
    </w:p>
    <w:p w14:paraId="01AFAC07" w14:textId="77777777" w:rsidR="00204F59" w:rsidRDefault="00204F59" w:rsidP="004E6D35">
      <w:pPr>
        <w:jc w:val="both"/>
      </w:pPr>
    </w:p>
    <w:p w14:paraId="4B67442F" w14:textId="77777777" w:rsidR="00204F59" w:rsidRDefault="00204F59" w:rsidP="004E6D35">
      <w:pPr>
        <w:jc w:val="both"/>
      </w:pPr>
    </w:p>
    <w:p w14:paraId="53AFAF65" w14:textId="77777777" w:rsidR="00204F59" w:rsidRDefault="00204F59" w:rsidP="004E6D35">
      <w:pPr>
        <w:jc w:val="both"/>
      </w:pPr>
    </w:p>
    <w:p w14:paraId="15E88AE3" w14:textId="77777777" w:rsidR="00204F59" w:rsidRDefault="00204F59" w:rsidP="004E6D35">
      <w:pPr>
        <w:jc w:val="both"/>
      </w:pPr>
    </w:p>
    <w:p w14:paraId="1524EE19" w14:textId="77777777" w:rsidR="00204F59" w:rsidRDefault="00204F59" w:rsidP="004E6D35">
      <w:pPr>
        <w:jc w:val="both"/>
      </w:pPr>
    </w:p>
    <w:p w14:paraId="44CF016F" w14:textId="77777777" w:rsidR="00204F59" w:rsidRDefault="00204F59" w:rsidP="004E6D35">
      <w:pPr>
        <w:jc w:val="both"/>
      </w:pPr>
    </w:p>
    <w:p w14:paraId="5476DCAF" w14:textId="77777777" w:rsidR="00204F59" w:rsidRDefault="00204F59" w:rsidP="004E6D35">
      <w:pPr>
        <w:jc w:val="both"/>
      </w:pPr>
    </w:p>
    <w:p w14:paraId="6EFD0BD9" w14:textId="77777777" w:rsidR="00204F59" w:rsidRDefault="00204F59" w:rsidP="004E6D35">
      <w:pPr>
        <w:jc w:val="both"/>
      </w:pPr>
    </w:p>
    <w:p w14:paraId="7CBC81B5" w14:textId="77777777" w:rsidR="00FA02DD" w:rsidRDefault="00FA02DD" w:rsidP="004E6D35">
      <w:pPr>
        <w:jc w:val="both"/>
      </w:pPr>
    </w:p>
    <w:p w14:paraId="66C902F3" w14:textId="77777777" w:rsidR="00204F59" w:rsidRDefault="00204F59" w:rsidP="004E6D35">
      <w:pPr>
        <w:jc w:val="both"/>
      </w:pPr>
    </w:p>
    <w:p w14:paraId="48830A68" w14:textId="77777777" w:rsidR="00204F59" w:rsidRDefault="00204F59" w:rsidP="004E6D35">
      <w:pPr>
        <w:jc w:val="both"/>
      </w:pPr>
    </w:p>
    <w:p w14:paraId="6633015C" w14:textId="77777777" w:rsidR="00B642DD" w:rsidRDefault="00B642DD" w:rsidP="004E6D35">
      <w:pPr>
        <w:jc w:val="both"/>
      </w:pPr>
    </w:p>
    <w:p w14:paraId="4DC80E7F" w14:textId="77777777" w:rsidR="00B642DD" w:rsidRDefault="00B642DD" w:rsidP="004E6D35">
      <w:pPr>
        <w:jc w:val="both"/>
      </w:pPr>
    </w:p>
    <w:p w14:paraId="0EE10371" w14:textId="77777777" w:rsidR="00B642DD" w:rsidRDefault="00B642DD" w:rsidP="004E6D35">
      <w:pPr>
        <w:jc w:val="both"/>
      </w:pPr>
    </w:p>
    <w:p w14:paraId="694DCFB4" w14:textId="77777777" w:rsidR="00B642DD" w:rsidRDefault="00B642DD" w:rsidP="004E6D35">
      <w:pPr>
        <w:jc w:val="both"/>
      </w:pPr>
    </w:p>
    <w:p w14:paraId="69261B6F" w14:textId="77777777" w:rsidR="00B642DD" w:rsidRDefault="00B642DD" w:rsidP="004E6D35">
      <w:pPr>
        <w:jc w:val="both"/>
      </w:pPr>
    </w:p>
    <w:p w14:paraId="75F75281" w14:textId="77777777" w:rsidR="00B642DD" w:rsidRDefault="00B642DD" w:rsidP="004E6D35">
      <w:pPr>
        <w:jc w:val="both"/>
      </w:pPr>
    </w:p>
    <w:p w14:paraId="2C250F42" w14:textId="77777777" w:rsidR="00B642DD" w:rsidRDefault="00B642DD" w:rsidP="004E6D35">
      <w:pPr>
        <w:jc w:val="both"/>
      </w:pPr>
    </w:p>
    <w:p w14:paraId="24C71C23" w14:textId="77777777" w:rsidR="00B642DD" w:rsidRDefault="00B642DD" w:rsidP="004E6D35">
      <w:pPr>
        <w:jc w:val="both"/>
      </w:pPr>
    </w:p>
    <w:p w14:paraId="058F374C" w14:textId="77777777" w:rsidR="00B642DD" w:rsidRDefault="00B642DD" w:rsidP="004E6D35">
      <w:pPr>
        <w:jc w:val="both"/>
      </w:pPr>
    </w:p>
    <w:p w14:paraId="62490426" w14:textId="77777777" w:rsidR="00B642DD" w:rsidRDefault="00B642DD" w:rsidP="004E6D35">
      <w:pPr>
        <w:jc w:val="both"/>
      </w:pPr>
    </w:p>
    <w:p w14:paraId="2630FFB8" w14:textId="77777777" w:rsidR="00B642DD" w:rsidRDefault="00B642DD" w:rsidP="004E6D35">
      <w:pPr>
        <w:jc w:val="both"/>
      </w:pPr>
    </w:p>
    <w:p w14:paraId="40CF0E7C" w14:textId="77777777" w:rsidR="00B642DD" w:rsidRDefault="00B642DD" w:rsidP="004E6D35">
      <w:pPr>
        <w:jc w:val="both"/>
      </w:pPr>
    </w:p>
    <w:p w14:paraId="626B8050" w14:textId="77777777" w:rsidR="00B642DD" w:rsidRDefault="00B642DD" w:rsidP="004E6D35">
      <w:pPr>
        <w:jc w:val="both"/>
      </w:pPr>
    </w:p>
    <w:p w14:paraId="7AD3ABAF" w14:textId="77777777" w:rsidR="00A7508B" w:rsidRDefault="00A7508B" w:rsidP="004E6D35">
      <w:pPr>
        <w:jc w:val="both"/>
      </w:pPr>
    </w:p>
    <w:p w14:paraId="256E5927" w14:textId="77777777" w:rsidR="00A7508B" w:rsidRDefault="00A7508B" w:rsidP="004E6D35">
      <w:pPr>
        <w:jc w:val="both"/>
      </w:pPr>
    </w:p>
    <w:p w14:paraId="5BD78768" w14:textId="77777777" w:rsidR="00445920" w:rsidRDefault="00445920" w:rsidP="004E6D35">
      <w:pPr>
        <w:jc w:val="both"/>
      </w:pPr>
    </w:p>
    <w:p w14:paraId="56E83C6C" w14:textId="77777777" w:rsidR="00254147" w:rsidRDefault="00254147" w:rsidP="004E6D35">
      <w:pPr>
        <w:jc w:val="both"/>
      </w:pPr>
    </w:p>
    <w:p w14:paraId="767296B7" w14:textId="77777777" w:rsidR="00B642DD" w:rsidRDefault="00B642DD" w:rsidP="004E6D35">
      <w:pPr>
        <w:jc w:val="both"/>
      </w:pPr>
    </w:p>
    <w:p w14:paraId="250CE6F0" w14:textId="77777777" w:rsidR="00B642DD" w:rsidRDefault="00B642DD" w:rsidP="004E6D35">
      <w:pPr>
        <w:jc w:val="both"/>
      </w:pPr>
    </w:p>
    <w:p w14:paraId="7B0453C9" w14:textId="77777777" w:rsidR="00204F59" w:rsidRDefault="00204F59" w:rsidP="004E6D35">
      <w:pPr>
        <w:jc w:val="both"/>
        <w:rPr>
          <w:b/>
          <w:u w:val="single"/>
        </w:rPr>
      </w:pPr>
      <w:r>
        <w:rPr>
          <w:b/>
          <w:u w:val="single"/>
        </w:rPr>
        <w:t>ART. 1 – OGGETTO DELLA GARA</w:t>
      </w:r>
    </w:p>
    <w:p w14:paraId="700F349C" w14:textId="77777777" w:rsidR="00204F59" w:rsidRDefault="00204F59" w:rsidP="004E6D35">
      <w:pPr>
        <w:jc w:val="both"/>
        <w:rPr>
          <w:b/>
          <w:u w:val="single"/>
        </w:rPr>
      </w:pPr>
    </w:p>
    <w:p w14:paraId="126248C6" w14:textId="77777777" w:rsidR="00204F59" w:rsidRDefault="00204F59" w:rsidP="004E6D35">
      <w:pPr>
        <w:jc w:val="both"/>
      </w:pPr>
      <w:r>
        <w:tab/>
        <w:t>Oggetto dell’appalto è la fornitura, l’installazione e la posa in opera</w:t>
      </w:r>
      <w:r w:rsidR="00922DC9">
        <w:t xml:space="preserve"> chiavi in mano</w:t>
      </w:r>
      <w:r>
        <w:t>, “perfettamente funzionante” del</w:t>
      </w:r>
      <w:r w:rsidR="00922DC9">
        <w:t xml:space="preserve"> sistema individuato</w:t>
      </w:r>
      <w:r>
        <w:t xml:space="preserve"> nel successivo art. 2</w:t>
      </w:r>
      <w:r w:rsidR="00922DC9">
        <w:t xml:space="preserve"> costituente</w:t>
      </w:r>
      <w:r>
        <w:t xml:space="preserve"> un lotto unico ed indivisibile.</w:t>
      </w:r>
    </w:p>
    <w:p w14:paraId="7B4662EE" w14:textId="77777777" w:rsidR="00204F59" w:rsidRDefault="00204F59" w:rsidP="004E6D35">
      <w:pPr>
        <w:jc w:val="both"/>
      </w:pPr>
      <w:r>
        <w:tab/>
        <w:t>Il quantitativo previsto dalla fornitura è quello specificato nel successivo art. 2.</w:t>
      </w:r>
      <w:r w:rsidR="00922DC9">
        <w:t xml:space="preserve"> </w:t>
      </w:r>
      <w:r>
        <w:t>Inoltre gli Istituti si riservano la facoltà di non procedere all’aggiudicazione della gara. Nulla è dovuto alle Ditte che hanno presentato offerta.</w:t>
      </w:r>
    </w:p>
    <w:p w14:paraId="564E4869" w14:textId="09F8D5F0" w:rsidR="00204F59" w:rsidRDefault="00204F59" w:rsidP="004E6D35">
      <w:pPr>
        <w:jc w:val="both"/>
      </w:pPr>
      <w:r>
        <w:tab/>
        <w:t xml:space="preserve">La </w:t>
      </w:r>
      <w:r w:rsidR="00922DC9">
        <w:t>consegna e l’installazione del</w:t>
      </w:r>
      <w:r>
        <w:t xml:space="preserve"> </w:t>
      </w:r>
      <w:r w:rsidR="00922DC9">
        <w:t xml:space="preserve">sistema dovrà avvenire presso il locale individuato </w:t>
      </w:r>
      <w:r w:rsidR="00A7508B">
        <w:t>dall’ARES 118</w:t>
      </w:r>
      <w:r w:rsidR="0064077C">
        <w:t xml:space="preserve"> </w:t>
      </w:r>
      <w:r w:rsidR="00922DC9">
        <w:t>e</w:t>
      </w:r>
      <w:r w:rsidR="00A7508B">
        <w:t xml:space="preserve"> sarà comunicato</w:t>
      </w:r>
      <w:r>
        <w:t xml:space="preserve"> con apposita lettera d’ordine e dovrà essere effettuata nei luoghi nella stessa precisati.</w:t>
      </w:r>
    </w:p>
    <w:p w14:paraId="143CB90B" w14:textId="77777777" w:rsidR="00204F59" w:rsidRDefault="00204F59" w:rsidP="004E6D35">
      <w:pPr>
        <w:jc w:val="both"/>
      </w:pPr>
      <w:r>
        <w:tab/>
        <w:t>La fornit</w:t>
      </w:r>
      <w:r w:rsidR="000B7CA0">
        <w:t xml:space="preserve">ura dovrà essere comprensiva di </w:t>
      </w:r>
      <w:r>
        <w:t xml:space="preserve">installazione, con apparecchiature perfettamente funzionanti e rispondenti ai requisiti specificati </w:t>
      </w:r>
      <w:r w:rsidR="000B7CA0">
        <w:t>nel successivo articolo n.2 del presente capitolato tecnico</w:t>
      </w:r>
      <w:r>
        <w:t>.</w:t>
      </w:r>
    </w:p>
    <w:p w14:paraId="789386C0" w14:textId="77777777" w:rsidR="00204F59" w:rsidRDefault="00204F59" w:rsidP="004E6D35">
      <w:pPr>
        <w:jc w:val="both"/>
      </w:pPr>
      <w:r>
        <w:tab/>
      </w:r>
      <w:r w:rsidRPr="00D23A9F">
        <w:t>L’appalto sarà</w:t>
      </w:r>
      <w:r>
        <w:t xml:space="preserve"> aggiudicato con l’applicazione del criterio di cui all’art. 83 del </w:t>
      </w:r>
      <w:proofErr w:type="spellStart"/>
      <w:r w:rsidR="00D23A9F">
        <w:t>D.Lgs</w:t>
      </w:r>
      <w:proofErr w:type="spellEnd"/>
      <w:r w:rsidR="00D23A9F">
        <w:t xml:space="preserve"> 163/2006 </w:t>
      </w:r>
      <w:proofErr w:type="spellStart"/>
      <w:r w:rsidR="00D23A9F">
        <w:t>s</w:t>
      </w:r>
      <w:r w:rsidR="00922DC9">
        <w:t>s.</w:t>
      </w:r>
      <w:r w:rsidR="00D23A9F">
        <w:t>m</w:t>
      </w:r>
      <w:r w:rsidR="00922DC9">
        <w:t>m.</w:t>
      </w:r>
      <w:r w:rsidR="00D23A9F">
        <w:t>i</w:t>
      </w:r>
      <w:r w:rsidR="00922DC9">
        <w:t>i</w:t>
      </w:r>
      <w:proofErr w:type="spellEnd"/>
      <w:r>
        <w:t xml:space="preserve">. </w:t>
      </w:r>
    </w:p>
    <w:p w14:paraId="4EA576F3" w14:textId="77777777" w:rsidR="00204F59" w:rsidRDefault="00204F59" w:rsidP="004E6D35">
      <w:pPr>
        <w:jc w:val="both"/>
      </w:pPr>
    </w:p>
    <w:p w14:paraId="3CD12437" w14:textId="77777777" w:rsidR="00204F59" w:rsidRDefault="00204F59" w:rsidP="004E6D35">
      <w:pPr>
        <w:jc w:val="both"/>
        <w:rPr>
          <w:b/>
          <w:u w:val="single"/>
        </w:rPr>
      </w:pPr>
      <w:r>
        <w:rPr>
          <w:b/>
          <w:u w:val="single"/>
        </w:rPr>
        <w:t>ART.2 – QUANTITATIVO – ELENCO APPARECCHIATURE E VALORE DELLA FORNITURA</w:t>
      </w:r>
    </w:p>
    <w:p w14:paraId="3E6726F3" w14:textId="77777777" w:rsidR="00204F59" w:rsidRDefault="00204F59" w:rsidP="004E6D35">
      <w:pPr>
        <w:jc w:val="both"/>
        <w:rPr>
          <w:b/>
          <w:u w:val="single"/>
        </w:rPr>
      </w:pPr>
    </w:p>
    <w:p w14:paraId="164E115F" w14:textId="021CCFD8" w:rsidR="00204F59" w:rsidRDefault="00204F59" w:rsidP="004E6D35">
      <w:pPr>
        <w:jc w:val="both"/>
        <w:rPr>
          <w:u w:val="single"/>
        </w:rPr>
      </w:pPr>
      <w:r>
        <w:tab/>
        <w:t>L’importo totale della fornitura (costituente un lotto unico indivisibile) di cui al presente appalto è di Euro</w:t>
      </w:r>
      <w:r w:rsidR="00922DC9">
        <w:t xml:space="preserve"> </w:t>
      </w:r>
      <w:r w:rsidR="009E240C">
        <w:rPr>
          <w:b/>
        </w:rPr>
        <w:t>€ 344.4</w:t>
      </w:r>
      <w:r w:rsidR="00A7508B">
        <w:rPr>
          <w:b/>
        </w:rPr>
        <w:t>00</w:t>
      </w:r>
      <w:r w:rsidR="0064077C">
        <w:rPr>
          <w:b/>
        </w:rPr>
        <w:t>,00</w:t>
      </w:r>
      <w:r w:rsidR="00B642DD">
        <w:rPr>
          <w:b/>
        </w:rPr>
        <w:t xml:space="preserve"> </w:t>
      </w:r>
      <w:r w:rsidR="00B22AC1">
        <w:rPr>
          <w:b/>
        </w:rPr>
        <w:t>(</w:t>
      </w:r>
      <w:r w:rsidR="00A7508B">
        <w:rPr>
          <w:b/>
        </w:rPr>
        <w:t xml:space="preserve">oltre </w:t>
      </w:r>
      <w:r w:rsidR="00B642DD">
        <w:rPr>
          <w:b/>
        </w:rPr>
        <w:t xml:space="preserve">IVA </w:t>
      </w:r>
      <w:r w:rsidR="00A7508B">
        <w:rPr>
          <w:b/>
        </w:rPr>
        <w:t>22</w:t>
      </w:r>
      <w:r w:rsidR="00B22AC1">
        <w:rPr>
          <w:b/>
        </w:rPr>
        <w:t xml:space="preserve">% </w:t>
      </w:r>
      <w:r w:rsidR="00A7508B">
        <w:rPr>
          <w:b/>
        </w:rPr>
        <w:t xml:space="preserve">pari ad € </w:t>
      </w:r>
      <w:r w:rsidR="00ED055C">
        <w:rPr>
          <w:b/>
        </w:rPr>
        <w:t>7</w:t>
      </w:r>
      <w:r w:rsidR="00FA65D7">
        <w:rPr>
          <w:b/>
        </w:rPr>
        <w:t>5.</w:t>
      </w:r>
      <w:r w:rsidR="009E240C">
        <w:rPr>
          <w:b/>
        </w:rPr>
        <w:t>768</w:t>
      </w:r>
      <w:r w:rsidR="00A7508B">
        <w:rPr>
          <w:b/>
        </w:rPr>
        <w:t xml:space="preserve">,00 e per un totale IVA inclusa pari ad € </w:t>
      </w:r>
      <w:r w:rsidR="009E240C">
        <w:rPr>
          <w:b/>
        </w:rPr>
        <w:t>420</w:t>
      </w:r>
      <w:r w:rsidR="00FA65D7">
        <w:rPr>
          <w:b/>
        </w:rPr>
        <w:t>.</w:t>
      </w:r>
      <w:r w:rsidR="009E240C">
        <w:rPr>
          <w:b/>
        </w:rPr>
        <w:t>168</w:t>
      </w:r>
      <w:r w:rsidR="00A7508B">
        <w:rPr>
          <w:b/>
        </w:rPr>
        <w:t>,00</w:t>
      </w:r>
      <w:r w:rsidR="005963B8">
        <w:rPr>
          <w:b/>
        </w:rPr>
        <w:t xml:space="preserve"> – Importo unitario per singolo </w:t>
      </w:r>
      <w:r w:rsidR="007D2048">
        <w:rPr>
          <w:b/>
        </w:rPr>
        <w:t>defibrillatore manuale con display</w:t>
      </w:r>
      <w:r w:rsidR="00E80BF4">
        <w:rPr>
          <w:b/>
        </w:rPr>
        <w:t xml:space="preserve"> </w:t>
      </w:r>
      <w:proofErr w:type="spellStart"/>
      <w:r w:rsidR="00E80BF4">
        <w:rPr>
          <w:b/>
        </w:rPr>
        <w:t>ecg</w:t>
      </w:r>
      <w:proofErr w:type="spellEnd"/>
      <w:r w:rsidR="005963B8">
        <w:rPr>
          <w:b/>
        </w:rPr>
        <w:t xml:space="preserve"> €</w:t>
      </w:r>
      <w:r w:rsidR="009E240C">
        <w:rPr>
          <w:b/>
        </w:rPr>
        <w:t>19</w:t>
      </w:r>
      <w:r w:rsidR="00ED055C">
        <w:rPr>
          <w:b/>
        </w:rPr>
        <w:t>.000,00</w:t>
      </w:r>
      <w:r w:rsidR="005963B8">
        <w:rPr>
          <w:b/>
        </w:rPr>
        <w:t xml:space="preserve"> IVA 22% esclusa</w:t>
      </w:r>
      <w:r w:rsidR="00B22AC1">
        <w:rPr>
          <w:b/>
        </w:rPr>
        <w:t>)</w:t>
      </w:r>
      <w:r>
        <w:rPr>
          <w:b/>
        </w:rPr>
        <w:t xml:space="preserve"> </w:t>
      </w:r>
      <w:r>
        <w:rPr>
          <w:u w:val="single"/>
        </w:rPr>
        <w:t>per la quale non saranno accettate offerte al rialzo, pena l’esclusione dalla gara.</w:t>
      </w:r>
    </w:p>
    <w:p w14:paraId="4BFD1BDD" w14:textId="001FB129" w:rsidR="00204F59" w:rsidRDefault="00204F59" w:rsidP="004E6D35">
      <w:pPr>
        <w:jc w:val="both"/>
      </w:pPr>
      <w:r>
        <w:tab/>
        <w:t xml:space="preserve">L’acquisizione delle apparecchiature di che trattasi è finanziato con i fondi di cui </w:t>
      </w:r>
      <w:r w:rsidR="000B7CA0">
        <w:t>al finanziamento</w:t>
      </w:r>
      <w:r w:rsidR="00A7508B">
        <w:t xml:space="preserve"> per il soste</w:t>
      </w:r>
      <w:r w:rsidR="00CE2ACC">
        <w:t>gno del Giubileo 2015</w:t>
      </w:r>
      <w:r w:rsidR="00A7508B">
        <w:t>.</w:t>
      </w:r>
    </w:p>
    <w:p w14:paraId="4822C986" w14:textId="259F9588" w:rsidR="00204F59" w:rsidRDefault="00922DC9" w:rsidP="004E6D35">
      <w:pPr>
        <w:jc w:val="both"/>
      </w:pPr>
      <w:r>
        <w:tab/>
      </w:r>
      <w:r w:rsidR="00A7508B">
        <w:t>I sistemi richiesti dovranno essere costituiti e dovranno</w:t>
      </w:r>
      <w:r>
        <w:t xml:space="preserve"> presentare le caratteristiche così come di seguito descritto</w:t>
      </w:r>
      <w:r w:rsidR="00204F59">
        <w:t>:</w:t>
      </w:r>
    </w:p>
    <w:p w14:paraId="65119109" w14:textId="77777777" w:rsidR="005963B8" w:rsidRDefault="005963B8" w:rsidP="004E6D35">
      <w:pPr>
        <w:jc w:val="both"/>
      </w:pPr>
    </w:p>
    <w:tbl>
      <w:tblPr>
        <w:tblW w:w="10002" w:type="dxa"/>
        <w:tblInd w:w="55" w:type="dxa"/>
        <w:tblCellMar>
          <w:left w:w="70" w:type="dxa"/>
          <w:right w:w="70" w:type="dxa"/>
        </w:tblCellMar>
        <w:tblLook w:val="04A0" w:firstRow="1" w:lastRow="0" w:firstColumn="1" w:lastColumn="0" w:noHBand="0" w:noVBand="1"/>
      </w:tblPr>
      <w:tblGrid>
        <w:gridCol w:w="10002"/>
      </w:tblGrid>
      <w:tr w:rsidR="009E3FB6" w:rsidRPr="009E3FB6" w14:paraId="6EB73E79" w14:textId="77777777" w:rsidTr="009E3FB6">
        <w:trPr>
          <w:trHeight w:val="600"/>
        </w:trPr>
        <w:tc>
          <w:tcPr>
            <w:tcW w:w="1000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028F7CC" w14:textId="77777777" w:rsidR="009E3FB6" w:rsidRPr="009E3FB6" w:rsidRDefault="009E3FB6" w:rsidP="009E3FB6">
            <w:pPr>
              <w:jc w:val="both"/>
              <w:rPr>
                <w:color w:val="000000"/>
                <w:lang w:eastAsia="it-IT"/>
              </w:rPr>
            </w:pPr>
            <w:r w:rsidRPr="009E3FB6">
              <w:rPr>
                <w:color w:val="000000"/>
                <w:lang w:eastAsia="it-IT"/>
              </w:rPr>
              <w:t>Monitor defibrillatore per utilizzo in emergenza idoneo per acquisizione e trasmissione tracciato ECG</w:t>
            </w:r>
          </w:p>
        </w:tc>
      </w:tr>
      <w:tr w:rsidR="009E3FB6" w:rsidRPr="009E3FB6" w14:paraId="0C114A49" w14:textId="77777777" w:rsidTr="009E3FB6">
        <w:trPr>
          <w:trHeight w:val="1200"/>
        </w:trPr>
        <w:tc>
          <w:tcPr>
            <w:tcW w:w="10002" w:type="dxa"/>
            <w:tcBorders>
              <w:top w:val="nil"/>
              <w:left w:val="single" w:sz="8" w:space="0" w:color="auto"/>
              <w:bottom w:val="single" w:sz="4" w:space="0" w:color="auto"/>
              <w:right w:val="single" w:sz="4" w:space="0" w:color="auto"/>
            </w:tcBorders>
            <w:shd w:val="clear" w:color="auto" w:fill="auto"/>
            <w:vAlign w:val="center"/>
            <w:hideMark/>
          </w:tcPr>
          <w:p w14:paraId="06E4A16B" w14:textId="77777777" w:rsidR="009E3FB6" w:rsidRPr="009E3FB6" w:rsidRDefault="009E3FB6" w:rsidP="009E3FB6">
            <w:pPr>
              <w:jc w:val="both"/>
              <w:rPr>
                <w:color w:val="000000"/>
                <w:lang w:eastAsia="it-IT"/>
              </w:rPr>
            </w:pPr>
            <w:r w:rsidRPr="009E3FB6">
              <w:rPr>
                <w:color w:val="000000"/>
                <w:lang w:eastAsia="it-IT"/>
              </w:rPr>
              <w:t>Monitor defibrillatore manuale integrato di ultima generazione con software aggiornabile ed ampiamente configurabile nei vari parametri con particolare riferimento ai protocolli di defibrillazione e monitoraggio</w:t>
            </w:r>
          </w:p>
        </w:tc>
      </w:tr>
      <w:tr w:rsidR="009E3FB6" w:rsidRPr="009E3FB6" w14:paraId="6741C40A" w14:textId="77777777" w:rsidTr="009E3FB6">
        <w:trPr>
          <w:trHeight w:val="600"/>
        </w:trPr>
        <w:tc>
          <w:tcPr>
            <w:tcW w:w="10002" w:type="dxa"/>
            <w:tcBorders>
              <w:top w:val="nil"/>
              <w:left w:val="single" w:sz="8" w:space="0" w:color="auto"/>
              <w:bottom w:val="single" w:sz="4" w:space="0" w:color="auto"/>
              <w:right w:val="single" w:sz="4" w:space="0" w:color="auto"/>
            </w:tcBorders>
            <w:shd w:val="clear" w:color="auto" w:fill="auto"/>
            <w:vAlign w:val="center"/>
            <w:hideMark/>
          </w:tcPr>
          <w:p w14:paraId="0E5B7FC8" w14:textId="77777777" w:rsidR="009E3FB6" w:rsidRPr="009E3FB6" w:rsidRDefault="009E3FB6" w:rsidP="009E3FB6">
            <w:pPr>
              <w:jc w:val="both"/>
              <w:rPr>
                <w:color w:val="000000"/>
                <w:lang w:eastAsia="it-IT"/>
              </w:rPr>
            </w:pPr>
            <w:r w:rsidRPr="009E3FB6">
              <w:rPr>
                <w:color w:val="000000"/>
                <w:lang w:eastAsia="it-IT"/>
              </w:rPr>
              <w:t>Modalità DAE completa di protocollo DAE guidato secondo le attuali linee guida ERC/AHA</w:t>
            </w:r>
          </w:p>
        </w:tc>
      </w:tr>
      <w:tr w:rsidR="009E3FB6" w:rsidRPr="009E3FB6" w14:paraId="721510C0" w14:textId="77777777" w:rsidTr="009E3FB6">
        <w:trPr>
          <w:trHeight w:val="300"/>
        </w:trPr>
        <w:tc>
          <w:tcPr>
            <w:tcW w:w="10002" w:type="dxa"/>
            <w:tcBorders>
              <w:top w:val="nil"/>
              <w:left w:val="single" w:sz="8" w:space="0" w:color="auto"/>
              <w:bottom w:val="single" w:sz="4" w:space="0" w:color="auto"/>
              <w:right w:val="single" w:sz="4" w:space="0" w:color="auto"/>
            </w:tcBorders>
            <w:shd w:val="clear" w:color="auto" w:fill="auto"/>
            <w:vAlign w:val="center"/>
            <w:hideMark/>
          </w:tcPr>
          <w:p w14:paraId="610AB029" w14:textId="77777777" w:rsidR="009E3FB6" w:rsidRPr="009E3FB6" w:rsidRDefault="009E3FB6" w:rsidP="009E3FB6">
            <w:pPr>
              <w:jc w:val="both"/>
              <w:rPr>
                <w:color w:val="000000"/>
                <w:lang w:eastAsia="it-IT"/>
              </w:rPr>
            </w:pPr>
            <w:r w:rsidRPr="009E3FB6">
              <w:rPr>
                <w:color w:val="000000"/>
                <w:lang w:eastAsia="it-IT"/>
              </w:rPr>
              <w:t>Analisi diagnostica automatica ECG</w:t>
            </w:r>
          </w:p>
        </w:tc>
      </w:tr>
      <w:tr w:rsidR="009E3FB6" w:rsidRPr="009E3FB6" w14:paraId="37A894D8" w14:textId="77777777" w:rsidTr="009E3FB6">
        <w:trPr>
          <w:trHeight w:val="300"/>
        </w:trPr>
        <w:tc>
          <w:tcPr>
            <w:tcW w:w="10002" w:type="dxa"/>
            <w:tcBorders>
              <w:top w:val="nil"/>
              <w:left w:val="single" w:sz="8" w:space="0" w:color="auto"/>
              <w:bottom w:val="single" w:sz="4" w:space="0" w:color="auto"/>
              <w:right w:val="single" w:sz="4" w:space="0" w:color="auto"/>
            </w:tcBorders>
            <w:shd w:val="clear" w:color="auto" w:fill="auto"/>
            <w:vAlign w:val="center"/>
            <w:hideMark/>
          </w:tcPr>
          <w:p w14:paraId="2D307942" w14:textId="77777777" w:rsidR="009E3FB6" w:rsidRPr="009E3FB6" w:rsidRDefault="009E3FB6" w:rsidP="009E3FB6">
            <w:pPr>
              <w:jc w:val="both"/>
              <w:rPr>
                <w:color w:val="000000"/>
                <w:lang w:eastAsia="it-IT"/>
              </w:rPr>
            </w:pPr>
            <w:r w:rsidRPr="009E3FB6">
              <w:rPr>
                <w:color w:val="000000"/>
                <w:lang w:eastAsia="it-IT"/>
              </w:rPr>
              <w:t>Test automatico di funzionamento</w:t>
            </w:r>
          </w:p>
        </w:tc>
      </w:tr>
      <w:tr w:rsidR="009E3FB6" w:rsidRPr="009E3FB6" w14:paraId="4636CBB5" w14:textId="77777777" w:rsidTr="009E3FB6">
        <w:trPr>
          <w:trHeight w:val="300"/>
        </w:trPr>
        <w:tc>
          <w:tcPr>
            <w:tcW w:w="10002" w:type="dxa"/>
            <w:tcBorders>
              <w:top w:val="nil"/>
              <w:left w:val="single" w:sz="8" w:space="0" w:color="auto"/>
              <w:bottom w:val="single" w:sz="4" w:space="0" w:color="auto"/>
              <w:right w:val="single" w:sz="4" w:space="0" w:color="auto"/>
            </w:tcBorders>
            <w:shd w:val="clear" w:color="auto" w:fill="auto"/>
            <w:vAlign w:val="center"/>
            <w:hideMark/>
          </w:tcPr>
          <w:p w14:paraId="59630154" w14:textId="77777777" w:rsidR="009E3FB6" w:rsidRPr="009E3FB6" w:rsidRDefault="009E3FB6" w:rsidP="009E3FB6">
            <w:pPr>
              <w:jc w:val="both"/>
              <w:rPr>
                <w:color w:val="000000"/>
                <w:lang w:eastAsia="it-IT"/>
              </w:rPr>
            </w:pPr>
            <w:r w:rsidRPr="009E3FB6">
              <w:rPr>
                <w:color w:val="000000"/>
                <w:lang w:eastAsia="it-IT"/>
              </w:rPr>
              <w:t xml:space="preserve">Sistema di </w:t>
            </w:r>
            <w:proofErr w:type="spellStart"/>
            <w:r w:rsidRPr="009E3FB6">
              <w:rPr>
                <w:color w:val="000000"/>
                <w:lang w:eastAsia="it-IT"/>
              </w:rPr>
              <w:t>sorvenglianza</w:t>
            </w:r>
            <w:proofErr w:type="spellEnd"/>
            <w:r w:rsidRPr="009E3FB6">
              <w:rPr>
                <w:color w:val="000000"/>
                <w:lang w:eastAsia="it-IT"/>
              </w:rPr>
              <w:t xml:space="preserve"> del paziente</w:t>
            </w:r>
          </w:p>
        </w:tc>
      </w:tr>
      <w:tr w:rsidR="009E3FB6" w:rsidRPr="009E3FB6" w14:paraId="704FDEBA" w14:textId="77777777" w:rsidTr="009E3FB6">
        <w:trPr>
          <w:trHeight w:val="300"/>
        </w:trPr>
        <w:tc>
          <w:tcPr>
            <w:tcW w:w="10002" w:type="dxa"/>
            <w:tcBorders>
              <w:top w:val="nil"/>
              <w:left w:val="single" w:sz="8" w:space="0" w:color="auto"/>
              <w:bottom w:val="single" w:sz="4" w:space="0" w:color="auto"/>
              <w:right w:val="single" w:sz="4" w:space="0" w:color="auto"/>
            </w:tcBorders>
            <w:shd w:val="clear" w:color="auto" w:fill="auto"/>
            <w:vAlign w:val="center"/>
            <w:hideMark/>
          </w:tcPr>
          <w:p w14:paraId="3F31B093" w14:textId="77777777" w:rsidR="009E3FB6" w:rsidRPr="009E3FB6" w:rsidRDefault="009E3FB6" w:rsidP="009E3FB6">
            <w:pPr>
              <w:jc w:val="both"/>
              <w:rPr>
                <w:color w:val="000000"/>
                <w:lang w:eastAsia="it-IT"/>
              </w:rPr>
            </w:pPr>
            <w:r w:rsidRPr="009E3FB6">
              <w:rPr>
                <w:color w:val="000000"/>
                <w:lang w:eastAsia="it-IT"/>
              </w:rPr>
              <w:t>Display che permette visione ottimale notturna</w:t>
            </w:r>
          </w:p>
        </w:tc>
      </w:tr>
      <w:tr w:rsidR="009E3FB6" w:rsidRPr="009E3FB6" w14:paraId="4EBF1106" w14:textId="77777777" w:rsidTr="009E3FB6">
        <w:trPr>
          <w:trHeight w:val="1335"/>
        </w:trPr>
        <w:tc>
          <w:tcPr>
            <w:tcW w:w="10002" w:type="dxa"/>
            <w:tcBorders>
              <w:top w:val="nil"/>
              <w:left w:val="single" w:sz="8" w:space="0" w:color="auto"/>
              <w:bottom w:val="single" w:sz="4" w:space="0" w:color="auto"/>
              <w:right w:val="single" w:sz="4" w:space="0" w:color="auto"/>
            </w:tcBorders>
            <w:shd w:val="clear" w:color="auto" w:fill="auto"/>
            <w:vAlign w:val="center"/>
            <w:hideMark/>
          </w:tcPr>
          <w:p w14:paraId="432071EB" w14:textId="77777777" w:rsidR="009E3FB6" w:rsidRPr="009E3FB6" w:rsidRDefault="009E3FB6" w:rsidP="009E3FB6">
            <w:pPr>
              <w:jc w:val="both"/>
              <w:rPr>
                <w:color w:val="000000"/>
                <w:lang w:eastAsia="it-IT"/>
              </w:rPr>
            </w:pPr>
            <w:r w:rsidRPr="009E3FB6">
              <w:rPr>
                <w:color w:val="000000"/>
                <w:lang w:eastAsia="it-IT"/>
              </w:rPr>
              <w:t>Defibrillatore in onda bifasica, funzionamento manuale (e semiautomatico) con energia in manuale fino ad almeno 200J</w:t>
            </w:r>
          </w:p>
        </w:tc>
      </w:tr>
      <w:tr w:rsidR="009E3FB6" w:rsidRPr="009E3FB6" w14:paraId="0B125685" w14:textId="77777777" w:rsidTr="009E3FB6">
        <w:trPr>
          <w:trHeight w:val="900"/>
        </w:trPr>
        <w:tc>
          <w:tcPr>
            <w:tcW w:w="10002" w:type="dxa"/>
            <w:tcBorders>
              <w:top w:val="nil"/>
              <w:left w:val="single" w:sz="8" w:space="0" w:color="auto"/>
              <w:bottom w:val="single" w:sz="4" w:space="0" w:color="auto"/>
              <w:right w:val="single" w:sz="4" w:space="0" w:color="auto"/>
            </w:tcBorders>
            <w:shd w:val="clear" w:color="auto" w:fill="auto"/>
            <w:noWrap/>
            <w:vAlign w:val="center"/>
            <w:hideMark/>
          </w:tcPr>
          <w:p w14:paraId="12FCE60E" w14:textId="77777777" w:rsidR="009E3FB6" w:rsidRPr="009E3FB6" w:rsidRDefault="009E3FB6" w:rsidP="009E3FB6">
            <w:pPr>
              <w:jc w:val="both"/>
              <w:rPr>
                <w:color w:val="000000"/>
                <w:lang w:eastAsia="it-IT"/>
              </w:rPr>
            </w:pPr>
            <w:r w:rsidRPr="009E3FB6">
              <w:rPr>
                <w:color w:val="000000"/>
                <w:lang w:eastAsia="it-IT"/>
              </w:rPr>
              <w:lastRenderedPageBreak/>
              <w:t xml:space="preserve">Funzionamento monitoraggio e defibrillazione sia tramite elettrodi/piastre rigide che tramite cavo per elettrodi </w:t>
            </w:r>
            <w:proofErr w:type="spellStart"/>
            <w:r w:rsidRPr="009E3FB6">
              <w:rPr>
                <w:color w:val="000000"/>
                <w:lang w:eastAsia="it-IT"/>
              </w:rPr>
              <w:t>monopaziente</w:t>
            </w:r>
            <w:proofErr w:type="spellEnd"/>
            <w:r w:rsidRPr="009E3FB6">
              <w:rPr>
                <w:color w:val="000000"/>
                <w:lang w:eastAsia="it-IT"/>
              </w:rPr>
              <w:t xml:space="preserve"> idonei per defibrillazione a mani libere</w:t>
            </w:r>
          </w:p>
        </w:tc>
      </w:tr>
      <w:tr w:rsidR="009E3FB6" w:rsidRPr="009E3FB6" w14:paraId="32AFA1D7" w14:textId="77777777" w:rsidTr="009E3FB6">
        <w:trPr>
          <w:trHeight w:val="930"/>
        </w:trPr>
        <w:tc>
          <w:tcPr>
            <w:tcW w:w="10002" w:type="dxa"/>
            <w:tcBorders>
              <w:top w:val="nil"/>
              <w:left w:val="single" w:sz="8" w:space="0" w:color="auto"/>
              <w:bottom w:val="single" w:sz="4" w:space="0" w:color="auto"/>
              <w:right w:val="single" w:sz="4" w:space="0" w:color="auto"/>
            </w:tcBorders>
            <w:shd w:val="clear" w:color="auto" w:fill="auto"/>
            <w:vAlign w:val="center"/>
            <w:hideMark/>
          </w:tcPr>
          <w:p w14:paraId="598DDEF7" w14:textId="77777777" w:rsidR="009E3FB6" w:rsidRPr="009E3FB6" w:rsidRDefault="009E3FB6" w:rsidP="009E3FB6">
            <w:pPr>
              <w:jc w:val="both"/>
              <w:rPr>
                <w:color w:val="000000"/>
                <w:lang w:eastAsia="it-IT"/>
              </w:rPr>
            </w:pPr>
            <w:proofErr w:type="spellStart"/>
            <w:r w:rsidRPr="009E3FB6">
              <w:rPr>
                <w:color w:val="000000"/>
                <w:lang w:eastAsia="it-IT"/>
              </w:rPr>
              <w:t>Cardiostimolazione</w:t>
            </w:r>
            <w:proofErr w:type="spellEnd"/>
            <w:r w:rsidRPr="009E3FB6">
              <w:rPr>
                <w:color w:val="000000"/>
                <w:lang w:eastAsia="it-IT"/>
              </w:rPr>
              <w:t xml:space="preserve"> </w:t>
            </w:r>
            <w:proofErr w:type="spellStart"/>
            <w:r w:rsidRPr="009E3FB6">
              <w:rPr>
                <w:color w:val="000000"/>
                <w:lang w:eastAsia="it-IT"/>
              </w:rPr>
              <w:t>transotoracica</w:t>
            </w:r>
            <w:proofErr w:type="spellEnd"/>
            <w:r w:rsidRPr="009E3FB6">
              <w:rPr>
                <w:color w:val="000000"/>
                <w:lang w:eastAsia="it-IT"/>
              </w:rPr>
              <w:t xml:space="preserve"> (sincrona/asincrona) concorrente e frequenza di stimolazione regolabili</w:t>
            </w:r>
          </w:p>
        </w:tc>
      </w:tr>
      <w:tr w:rsidR="009E3FB6" w:rsidRPr="009E3FB6" w14:paraId="40D2C056" w14:textId="77777777" w:rsidTr="009E3FB6">
        <w:trPr>
          <w:trHeight w:val="300"/>
        </w:trPr>
        <w:tc>
          <w:tcPr>
            <w:tcW w:w="10002" w:type="dxa"/>
            <w:tcBorders>
              <w:top w:val="nil"/>
              <w:left w:val="single" w:sz="8" w:space="0" w:color="auto"/>
              <w:bottom w:val="single" w:sz="4" w:space="0" w:color="auto"/>
              <w:right w:val="single" w:sz="4" w:space="0" w:color="auto"/>
            </w:tcBorders>
            <w:shd w:val="clear" w:color="auto" w:fill="auto"/>
            <w:vAlign w:val="center"/>
            <w:hideMark/>
          </w:tcPr>
          <w:p w14:paraId="16E09577" w14:textId="77777777" w:rsidR="009E3FB6" w:rsidRPr="009E3FB6" w:rsidRDefault="009E3FB6" w:rsidP="009E3FB6">
            <w:pPr>
              <w:jc w:val="both"/>
              <w:rPr>
                <w:color w:val="000000"/>
                <w:lang w:eastAsia="it-IT"/>
              </w:rPr>
            </w:pPr>
            <w:r w:rsidRPr="009E3FB6">
              <w:rPr>
                <w:color w:val="000000"/>
                <w:lang w:eastAsia="it-IT"/>
              </w:rPr>
              <w:t>Cardioversione sincronizzata</w:t>
            </w:r>
          </w:p>
        </w:tc>
      </w:tr>
      <w:tr w:rsidR="009E3FB6" w:rsidRPr="009E3FB6" w14:paraId="00A257F9" w14:textId="77777777" w:rsidTr="009E3FB6">
        <w:trPr>
          <w:trHeight w:val="900"/>
        </w:trPr>
        <w:tc>
          <w:tcPr>
            <w:tcW w:w="10002" w:type="dxa"/>
            <w:tcBorders>
              <w:top w:val="nil"/>
              <w:left w:val="single" w:sz="8" w:space="0" w:color="auto"/>
              <w:bottom w:val="single" w:sz="4" w:space="0" w:color="auto"/>
              <w:right w:val="single" w:sz="4" w:space="0" w:color="auto"/>
            </w:tcBorders>
            <w:shd w:val="clear" w:color="auto" w:fill="auto"/>
            <w:vAlign w:val="center"/>
            <w:hideMark/>
          </w:tcPr>
          <w:p w14:paraId="70296F5E" w14:textId="77777777" w:rsidR="009E3FB6" w:rsidRPr="009E3FB6" w:rsidRDefault="009E3FB6" w:rsidP="009E3FB6">
            <w:pPr>
              <w:jc w:val="both"/>
              <w:rPr>
                <w:color w:val="000000"/>
                <w:lang w:eastAsia="it-IT"/>
              </w:rPr>
            </w:pPr>
            <w:r w:rsidRPr="009E3FB6">
              <w:rPr>
                <w:color w:val="000000"/>
                <w:lang w:eastAsia="it-IT"/>
              </w:rPr>
              <w:t>Monitoraggio elettrocardiografico ad almeno 12 derivazioni completo di allarmi di tachicardia/bradicardia ed algoritmo di analisi delle aritmie</w:t>
            </w:r>
          </w:p>
        </w:tc>
      </w:tr>
      <w:tr w:rsidR="009E3FB6" w:rsidRPr="009E3FB6" w14:paraId="29799FC7" w14:textId="77777777" w:rsidTr="009E3FB6">
        <w:trPr>
          <w:trHeight w:val="300"/>
        </w:trPr>
        <w:tc>
          <w:tcPr>
            <w:tcW w:w="10002" w:type="dxa"/>
            <w:tcBorders>
              <w:top w:val="nil"/>
              <w:left w:val="single" w:sz="8" w:space="0" w:color="auto"/>
              <w:bottom w:val="single" w:sz="4" w:space="0" w:color="auto"/>
              <w:right w:val="single" w:sz="4" w:space="0" w:color="auto"/>
            </w:tcBorders>
            <w:shd w:val="clear" w:color="auto" w:fill="auto"/>
            <w:vAlign w:val="center"/>
            <w:hideMark/>
          </w:tcPr>
          <w:p w14:paraId="6F159171" w14:textId="77777777" w:rsidR="009E3FB6" w:rsidRPr="009E3FB6" w:rsidRDefault="009E3FB6" w:rsidP="009E3FB6">
            <w:pPr>
              <w:jc w:val="both"/>
              <w:rPr>
                <w:color w:val="000000"/>
                <w:lang w:eastAsia="it-IT"/>
              </w:rPr>
            </w:pPr>
            <w:r w:rsidRPr="009E3FB6">
              <w:rPr>
                <w:color w:val="000000"/>
                <w:lang w:eastAsia="it-IT"/>
              </w:rPr>
              <w:t xml:space="preserve">Monitoraggio SpCO2, </w:t>
            </w:r>
            <w:proofErr w:type="spellStart"/>
            <w:r w:rsidRPr="009E3FB6">
              <w:rPr>
                <w:color w:val="000000"/>
                <w:lang w:eastAsia="it-IT"/>
              </w:rPr>
              <w:t>SpMet</w:t>
            </w:r>
            <w:proofErr w:type="spellEnd"/>
            <w:r w:rsidRPr="009E3FB6">
              <w:rPr>
                <w:color w:val="000000"/>
                <w:lang w:eastAsia="it-IT"/>
              </w:rPr>
              <w:t>, CO2</w:t>
            </w:r>
          </w:p>
        </w:tc>
      </w:tr>
      <w:tr w:rsidR="009E3FB6" w:rsidRPr="009E3FB6" w14:paraId="48D355DB" w14:textId="77777777" w:rsidTr="009E3FB6">
        <w:trPr>
          <w:trHeight w:val="300"/>
        </w:trPr>
        <w:tc>
          <w:tcPr>
            <w:tcW w:w="10002" w:type="dxa"/>
            <w:tcBorders>
              <w:top w:val="nil"/>
              <w:left w:val="single" w:sz="8" w:space="0" w:color="auto"/>
              <w:bottom w:val="single" w:sz="4" w:space="0" w:color="auto"/>
              <w:right w:val="single" w:sz="4" w:space="0" w:color="auto"/>
            </w:tcBorders>
            <w:shd w:val="clear" w:color="auto" w:fill="auto"/>
            <w:vAlign w:val="center"/>
            <w:hideMark/>
          </w:tcPr>
          <w:p w14:paraId="39F360BF" w14:textId="77777777" w:rsidR="009E3FB6" w:rsidRPr="009E3FB6" w:rsidRDefault="009E3FB6" w:rsidP="009E3FB6">
            <w:pPr>
              <w:jc w:val="both"/>
              <w:rPr>
                <w:color w:val="000000"/>
                <w:lang w:eastAsia="it-IT"/>
              </w:rPr>
            </w:pPr>
            <w:r w:rsidRPr="009E3FB6">
              <w:rPr>
                <w:color w:val="000000"/>
                <w:lang w:eastAsia="it-IT"/>
              </w:rPr>
              <w:t>Monitoraggio PI arteriosa/venosa/intracranica (opzionale)</w:t>
            </w:r>
          </w:p>
        </w:tc>
      </w:tr>
      <w:tr w:rsidR="009E3FB6" w:rsidRPr="009E3FB6" w14:paraId="5E8AD055" w14:textId="77777777" w:rsidTr="009E3FB6">
        <w:trPr>
          <w:trHeight w:val="600"/>
        </w:trPr>
        <w:tc>
          <w:tcPr>
            <w:tcW w:w="10002" w:type="dxa"/>
            <w:tcBorders>
              <w:top w:val="nil"/>
              <w:left w:val="single" w:sz="8" w:space="0" w:color="auto"/>
              <w:bottom w:val="single" w:sz="4" w:space="0" w:color="auto"/>
              <w:right w:val="single" w:sz="4" w:space="0" w:color="auto"/>
            </w:tcBorders>
            <w:shd w:val="clear" w:color="auto" w:fill="auto"/>
            <w:vAlign w:val="center"/>
            <w:hideMark/>
          </w:tcPr>
          <w:p w14:paraId="6E917D8F" w14:textId="77777777" w:rsidR="009E3FB6" w:rsidRPr="009E3FB6" w:rsidRDefault="009E3FB6" w:rsidP="009E3FB6">
            <w:pPr>
              <w:jc w:val="both"/>
              <w:rPr>
                <w:color w:val="000000"/>
                <w:lang w:eastAsia="it-IT"/>
              </w:rPr>
            </w:pPr>
            <w:r w:rsidRPr="009E3FB6">
              <w:rPr>
                <w:color w:val="000000"/>
                <w:lang w:eastAsia="it-IT"/>
              </w:rPr>
              <w:t>Onda bifasica modulabile in funzione di più livelli di impedenza paziente</w:t>
            </w:r>
          </w:p>
        </w:tc>
      </w:tr>
      <w:tr w:rsidR="009E3FB6" w:rsidRPr="009E3FB6" w14:paraId="27C0A172" w14:textId="77777777" w:rsidTr="009E3FB6">
        <w:trPr>
          <w:trHeight w:val="645"/>
        </w:trPr>
        <w:tc>
          <w:tcPr>
            <w:tcW w:w="10002" w:type="dxa"/>
            <w:tcBorders>
              <w:top w:val="nil"/>
              <w:left w:val="single" w:sz="8" w:space="0" w:color="auto"/>
              <w:bottom w:val="single" w:sz="4" w:space="0" w:color="auto"/>
              <w:right w:val="single" w:sz="4" w:space="0" w:color="auto"/>
            </w:tcBorders>
            <w:shd w:val="clear" w:color="auto" w:fill="auto"/>
            <w:noWrap/>
            <w:vAlign w:val="center"/>
            <w:hideMark/>
          </w:tcPr>
          <w:p w14:paraId="0E67309D" w14:textId="77777777" w:rsidR="009E3FB6" w:rsidRPr="009E3FB6" w:rsidRDefault="009E3FB6" w:rsidP="009E3FB6">
            <w:pPr>
              <w:jc w:val="both"/>
              <w:rPr>
                <w:color w:val="000000"/>
                <w:lang w:eastAsia="it-IT"/>
              </w:rPr>
            </w:pPr>
            <w:r w:rsidRPr="009E3FB6">
              <w:rPr>
                <w:color w:val="000000"/>
                <w:lang w:eastAsia="it-IT"/>
              </w:rPr>
              <w:t>Monitoraggio della saturazione ossigeno (SpO2) completo di allarmi</w:t>
            </w:r>
          </w:p>
        </w:tc>
      </w:tr>
      <w:tr w:rsidR="009E3FB6" w:rsidRPr="009E3FB6" w14:paraId="717217F5" w14:textId="77777777" w:rsidTr="009E3FB6">
        <w:trPr>
          <w:trHeight w:val="600"/>
        </w:trPr>
        <w:tc>
          <w:tcPr>
            <w:tcW w:w="10002" w:type="dxa"/>
            <w:tcBorders>
              <w:top w:val="nil"/>
              <w:left w:val="single" w:sz="8" w:space="0" w:color="auto"/>
              <w:bottom w:val="single" w:sz="4" w:space="0" w:color="auto"/>
              <w:right w:val="single" w:sz="4" w:space="0" w:color="auto"/>
            </w:tcBorders>
            <w:shd w:val="clear" w:color="auto" w:fill="auto"/>
            <w:noWrap/>
            <w:vAlign w:val="center"/>
            <w:hideMark/>
          </w:tcPr>
          <w:p w14:paraId="23FE64EA" w14:textId="77777777" w:rsidR="009E3FB6" w:rsidRPr="009E3FB6" w:rsidRDefault="009E3FB6" w:rsidP="009E3FB6">
            <w:pPr>
              <w:jc w:val="both"/>
              <w:rPr>
                <w:color w:val="000000"/>
                <w:lang w:eastAsia="it-IT"/>
              </w:rPr>
            </w:pPr>
            <w:r w:rsidRPr="009E3FB6">
              <w:rPr>
                <w:color w:val="000000"/>
                <w:lang w:eastAsia="it-IT"/>
              </w:rPr>
              <w:t>Monitoraggio della pressione non invasiva (NIBP) completo di allarmi</w:t>
            </w:r>
          </w:p>
        </w:tc>
      </w:tr>
      <w:tr w:rsidR="009E3FB6" w:rsidRPr="009E3FB6" w14:paraId="51146D13" w14:textId="77777777" w:rsidTr="009E3FB6">
        <w:trPr>
          <w:trHeight w:val="600"/>
        </w:trPr>
        <w:tc>
          <w:tcPr>
            <w:tcW w:w="10002" w:type="dxa"/>
            <w:tcBorders>
              <w:top w:val="nil"/>
              <w:left w:val="single" w:sz="8" w:space="0" w:color="auto"/>
              <w:bottom w:val="single" w:sz="4" w:space="0" w:color="auto"/>
              <w:right w:val="single" w:sz="4" w:space="0" w:color="auto"/>
            </w:tcBorders>
            <w:shd w:val="clear" w:color="auto" w:fill="auto"/>
            <w:noWrap/>
            <w:vAlign w:val="center"/>
            <w:hideMark/>
          </w:tcPr>
          <w:p w14:paraId="410DFFA0" w14:textId="77777777" w:rsidR="009E3FB6" w:rsidRPr="009E3FB6" w:rsidRDefault="009E3FB6" w:rsidP="009E3FB6">
            <w:pPr>
              <w:jc w:val="both"/>
              <w:rPr>
                <w:color w:val="000000"/>
                <w:lang w:eastAsia="it-IT"/>
              </w:rPr>
            </w:pPr>
            <w:r w:rsidRPr="009E3FB6">
              <w:rPr>
                <w:color w:val="000000"/>
                <w:lang w:eastAsia="it-IT"/>
              </w:rPr>
              <w:t>Acquisizione del tracciato elettrocardiografico diagnostico a 12 derivazioni</w:t>
            </w:r>
          </w:p>
        </w:tc>
      </w:tr>
      <w:tr w:rsidR="009E3FB6" w:rsidRPr="009E3FB6" w14:paraId="53B4B63D" w14:textId="77777777" w:rsidTr="009E3FB6">
        <w:trPr>
          <w:trHeight w:val="600"/>
        </w:trPr>
        <w:tc>
          <w:tcPr>
            <w:tcW w:w="10002" w:type="dxa"/>
            <w:tcBorders>
              <w:top w:val="nil"/>
              <w:left w:val="single" w:sz="8" w:space="0" w:color="auto"/>
              <w:bottom w:val="single" w:sz="4" w:space="0" w:color="auto"/>
              <w:right w:val="single" w:sz="4" w:space="0" w:color="auto"/>
            </w:tcBorders>
            <w:shd w:val="clear" w:color="auto" w:fill="auto"/>
            <w:noWrap/>
            <w:vAlign w:val="center"/>
            <w:hideMark/>
          </w:tcPr>
          <w:p w14:paraId="17A9447A" w14:textId="77777777" w:rsidR="009E3FB6" w:rsidRPr="009E3FB6" w:rsidRDefault="009E3FB6" w:rsidP="009E3FB6">
            <w:pPr>
              <w:jc w:val="both"/>
              <w:rPr>
                <w:color w:val="000000"/>
                <w:lang w:eastAsia="it-IT"/>
              </w:rPr>
            </w:pPr>
            <w:r w:rsidRPr="009E3FB6">
              <w:rPr>
                <w:color w:val="000000"/>
                <w:lang w:eastAsia="it-IT"/>
              </w:rPr>
              <w:t xml:space="preserve">Predisposizione per </w:t>
            </w:r>
            <w:proofErr w:type="spellStart"/>
            <w:r w:rsidRPr="009E3FB6">
              <w:rPr>
                <w:color w:val="000000"/>
                <w:lang w:eastAsia="it-IT"/>
              </w:rPr>
              <w:t>impplementazione</w:t>
            </w:r>
            <w:proofErr w:type="spellEnd"/>
            <w:r w:rsidRPr="009E3FB6">
              <w:rPr>
                <w:color w:val="000000"/>
                <w:lang w:eastAsia="it-IT"/>
              </w:rPr>
              <w:t xml:space="preserve"> sistema di trasmissione del tracciato </w:t>
            </w:r>
            <w:proofErr w:type="spellStart"/>
            <w:r w:rsidRPr="009E3FB6">
              <w:rPr>
                <w:color w:val="000000"/>
                <w:lang w:eastAsia="it-IT"/>
              </w:rPr>
              <w:t>elettricardiografico</w:t>
            </w:r>
            <w:proofErr w:type="spellEnd"/>
            <w:r w:rsidRPr="009E3FB6">
              <w:rPr>
                <w:color w:val="000000"/>
                <w:lang w:eastAsia="it-IT"/>
              </w:rPr>
              <w:t xml:space="preserve"> acquisito</w:t>
            </w:r>
          </w:p>
        </w:tc>
      </w:tr>
      <w:tr w:rsidR="009E3FB6" w:rsidRPr="009E3FB6" w14:paraId="2557C2A5" w14:textId="77777777" w:rsidTr="009E3FB6">
        <w:trPr>
          <w:trHeight w:val="1500"/>
        </w:trPr>
        <w:tc>
          <w:tcPr>
            <w:tcW w:w="10002" w:type="dxa"/>
            <w:tcBorders>
              <w:top w:val="nil"/>
              <w:left w:val="single" w:sz="8" w:space="0" w:color="auto"/>
              <w:bottom w:val="single" w:sz="4" w:space="0" w:color="auto"/>
              <w:right w:val="single" w:sz="4" w:space="0" w:color="auto"/>
            </w:tcBorders>
            <w:shd w:val="clear" w:color="auto" w:fill="auto"/>
            <w:noWrap/>
            <w:vAlign w:val="center"/>
            <w:hideMark/>
          </w:tcPr>
          <w:p w14:paraId="56C02BA8" w14:textId="77777777" w:rsidR="009E3FB6" w:rsidRPr="009E3FB6" w:rsidRDefault="009E3FB6" w:rsidP="009E3FB6">
            <w:pPr>
              <w:jc w:val="both"/>
              <w:rPr>
                <w:color w:val="000000"/>
                <w:lang w:eastAsia="it-IT"/>
              </w:rPr>
            </w:pPr>
            <w:r w:rsidRPr="009E3FB6">
              <w:rPr>
                <w:color w:val="000000"/>
                <w:lang w:eastAsia="it-IT"/>
              </w:rPr>
              <w:t xml:space="preserve">Memorizzazione degli eventi (su memoria interna o scheda removibile) con particolare </w:t>
            </w:r>
            <w:proofErr w:type="spellStart"/>
            <w:r w:rsidRPr="009E3FB6">
              <w:rPr>
                <w:color w:val="000000"/>
                <w:lang w:eastAsia="it-IT"/>
              </w:rPr>
              <w:t>riferiemnto</w:t>
            </w:r>
            <w:proofErr w:type="spellEnd"/>
            <w:r w:rsidRPr="009E3FB6">
              <w:rPr>
                <w:color w:val="000000"/>
                <w:lang w:eastAsia="it-IT"/>
              </w:rPr>
              <w:t xml:space="preserve"> a defibrillazioni, allarmi, tracciati </w:t>
            </w:r>
            <w:proofErr w:type="spellStart"/>
            <w:r w:rsidRPr="009E3FB6">
              <w:rPr>
                <w:color w:val="000000"/>
                <w:lang w:eastAsia="it-IT"/>
              </w:rPr>
              <w:t>ecg</w:t>
            </w:r>
            <w:proofErr w:type="spellEnd"/>
            <w:r w:rsidRPr="009E3FB6">
              <w:rPr>
                <w:color w:val="000000"/>
                <w:lang w:eastAsia="it-IT"/>
              </w:rPr>
              <w:t xml:space="preserve"> con possibilità di revisione offline e fornitura dell'eventuale interfaccia hardware e software necessaria</w:t>
            </w:r>
          </w:p>
        </w:tc>
      </w:tr>
      <w:tr w:rsidR="009E3FB6" w:rsidRPr="009E3FB6" w14:paraId="631B41FA" w14:textId="77777777" w:rsidTr="009E3FB6">
        <w:trPr>
          <w:trHeight w:val="900"/>
        </w:trPr>
        <w:tc>
          <w:tcPr>
            <w:tcW w:w="10002" w:type="dxa"/>
            <w:tcBorders>
              <w:top w:val="nil"/>
              <w:left w:val="single" w:sz="8" w:space="0" w:color="auto"/>
              <w:bottom w:val="single" w:sz="4" w:space="0" w:color="auto"/>
              <w:right w:val="single" w:sz="4" w:space="0" w:color="auto"/>
            </w:tcBorders>
            <w:shd w:val="clear" w:color="auto" w:fill="auto"/>
            <w:noWrap/>
            <w:vAlign w:val="center"/>
            <w:hideMark/>
          </w:tcPr>
          <w:p w14:paraId="32D2FC06" w14:textId="77777777" w:rsidR="009E3FB6" w:rsidRPr="009E3FB6" w:rsidRDefault="009E3FB6" w:rsidP="009E3FB6">
            <w:pPr>
              <w:jc w:val="both"/>
              <w:rPr>
                <w:color w:val="000000"/>
                <w:lang w:eastAsia="it-IT"/>
              </w:rPr>
            </w:pPr>
            <w:r w:rsidRPr="009E3FB6">
              <w:rPr>
                <w:color w:val="000000"/>
                <w:lang w:eastAsia="it-IT"/>
              </w:rPr>
              <w:t>Ampio display per la visualizzazione dei parametri acquisiti dal paziente caratterizzato da alta visibilità anche in condizioni sfavorevoli di illuminazione</w:t>
            </w:r>
          </w:p>
        </w:tc>
      </w:tr>
      <w:tr w:rsidR="009E3FB6" w:rsidRPr="009E3FB6" w14:paraId="65428073" w14:textId="77777777" w:rsidTr="009E3FB6">
        <w:trPr>
          <w:trHeight w:val="1120"/>
        </w:trPr>
        <w:tc>
          <w:tcPr>
            <w:tcW w:w="10002" w:type="dxa"/>
            <w:tcBorders>
              <w:top w:val="nil"/>
              <w:left w:val="single" w:sz="8" w:space="0" w:color="auto"/>
              <w:bottom w:val="single" w:sz="4" w:space="0" w:color="auto"/>
              <w:right w:val="single" w:sz="4" w:space="0" w:color="auto"/>
            </w:tcBorders>
            <w:shd w:val="clear" w:color="auto" w:fill="auto"/>
            <w:noWrap/>
            <w:vAlign w:val="bottom"/>
            <w:hideMark/>
          </w:tcPr>
          <w:p w14:paraId="27BEFED2" w14:textId="77777777" w:rsidR="009E3FB6" w:rsidRPr="009E3FB6" w:rsidRDefault="009E3FB6" w:rsidP="009E3FB6">
            <w:pPr>
              <w:jc w:val="both"/>
              <w:rPr>
                <w:rFonts w:ascii="Calibri" w:hAnsi="Calibri"/>
                <w:color w:val="000000"/>
                <w:sz w:val="22"/>
                <w:szCs w:val="22"/>
                <w:lang w:eastAsia="it-IT"/>
              </w:rPr>
            </w:pPr>
            <w:r w:rsidRPr="009E3FB6">
              <w:rPr>
                <w:rFonts w:ascii="Calibri" w:hAnsi="Calibri"/>
                <w:color w:val="000000"/>
                <w:sz w:val="22"/>
                <w:szCs w:val="22"/>
                <w:lang w:eastAsia="it-IT"/>
              </w:rPr>
              <w:t xml:space="preserve">Stampante termica per la registrazione su carta degli eventi, preferibilmente a tre tracce contemporaneamente, nonché dei tracciati </w:t>
            </w:r>
            <w:proofErr w:type="spellStart"/>
            <w:r w:rsidRPr="009E3FB6">
              <w:rPr>
                <w:rFonts w:ascii="Calibri" w:hAnsi="Calibri"/>
                <w:color w:val="000000"/>
                <w:sz w:val="22"/>
                <w:szCs w:val="22"/>
                <w:lang w:eastAsia="it-IT"/>
              </w:rPr>
              <w:t>ecg</w:t>
            </w:r>
            <w:proofErr w:type="spellEnd"/>
            <w:r w:rsidRPr="009E3FB6">
              <w:rPr>
                <w:rFonts w:ascii="Calibri" w:hAnsi="Calibri"/>
                <w:color w:val="000000"/>
                <w:sz w:val="22"/>
                <w:szCs w:val="22"/>
                <w:lang w:eastAsia="it-IT"/>
              </w:rPr>
              <w:t xml:space="preserve"> acquisiti con avvio della registrazione in modalità automatica e manuale</w:t>
            </w:r>
          </w:p>
        </w:tc>
      </w:tr>
      <w:tr w:rsidR="009E3FB6" w:rsidRPr="009E3FB6" w14:paraId="0822A657" w14:textId="77777777" w:rsidTr="009E3FB6">
        <w:trPr>
          <w:trHeight w:val="1680"/>
        </w:trPr>
        <w:tc>
          <w:tcPr>
            <w:tcW w:w="10002" w:type="dxa"/>
            <w:tcBorders>
              <w:top w:val="nil"/>
              <w:left w:val="single" w:sz="8" w:space="0" w:color="auto"/>
              <w:bottom w:val="single" w:sz="4" w:space="0" w:color="auto"/>
              <w:right w:val="single" w:sz="4" w:space="0" w:color="auto"/>
            </w:tcBorders>
            <w:shd w:val="clear" w:color="auto" w:fill="auto"/>
            <w:noWrap/>
            <w:vAlign w:val="bottom"/>
            <w:hideMark/>
          </w:tcPr>
          <w:p w14:paraId="4346A487" w14:textId="77777777" w:rsidR="009E3FB6" w:rsidRPr="009E3FB6" w:rsidRDefault="009E3FB6" w:rsidP="009E3FB6">
            <w:pPr>
              <w:jc w:val="both"/>
              <w:rPr>
                <w:rFonts w:ascii="Calibri" w:hAnsi="Calibri"/>
                <w:color w:val="000000"/>
                <w:sz w:val="22"/>
                <w:szCs w:val="22"/>
                <w:lang w:eastAsia="it-IT"/>
              </w:rPr>
            </w:pPr>
            <w:r w:rsidRPr="009E3FB6">
              <w:rPr>
                <w:rFonts w:ascii="Calibri" w:hAnsi="Calibri"/>
                <w:color w:val="000000"/>
                <w:sz w:val="22"/>
                <w:szCs w:val="22"/>
                <w:lang w:eastAsia="it-IT"/>
              </w:rPr>
              <w:t xml:space="preserve">Funzionamento a batteria/e ricaricabile/i preferibilmente esenti da "effetto memoria" e caratterizzate da lunga autonomia - almeno 40 scariche a 200J a </w:t>
            </w:r>
            <w:proofErr w:type="spellStart"/>
            <w:r w:rsidRPr="009E3FB6">
              <w:rPr>
                <w:rFonts w:ascii="Calibri" w:hAnsi="Calibri"/>
                <w:color w:val="000000"/>
                <w:sz w:val="22"/>
                <w:szCs w:val="22"/>
                <w:lang w:eastAsia="it-IT"/>
              </w:rPr>
              <w:t>temepratura</w:t>
            </w:r>
            <w:proofErr w:type="spellEnd"/>
            <w:r w:rsidRPr="009E3FB6">
              <w:rPr>
                <w:rFonts w:ascii="Calibri" w:hAnsi="Calibri"/>
                <w:color w:val="000000"/>
                <w:sz w:val="22"/>
                <w:szCs w:val="22"/>
                <w:lang w:eastAsia="it-IT"/>
              </w:rPr>
              <w:t xml:space="preserve"> ambiente 20-25°C con batteria nuova - possibilità di ricarica della/e stesse tramite impianto elettrico 220V C.A. (sia di rete che da inverter) o 12V CC della batteria di servizio dell'ambulanza</w:t>
            </w:r>
          </w:p>
        </w:tc>
      </w:tr>
      <w:tr w:rsidR="009E3FB6" w:rsidRPr="009E3FB6" w14:paraId="14FDF00A" w14:textId="77777777" w:rsidTr="009E3FB6">
        <w:trPr>
          <w:trHeight w:val="1120"/>
        </w:trPr>
        <w:tc>
          <w:tcPr>
            <w:tcW w:w="10002" w:type="dxa"/>
            <w:tcBorders>
              <w:top w:val="nil"/>
              <w:left w:val="single" w:sz="8" w:space="0" w:color="auto"/>
              <w:bottom w:val="single" w:sz="4" w:space="0" w:color="auto"/>
              <w:right w:val="single" w:sz="4" w:space="0" w:color="auto"/>
            </w:tcBorders>
            <w:shd w:val="clear" w:color="auto" w:fill="auto"/>
            <w:noWrap/>
            <w:vAlign w:val="bottom"/>
            <w:hideMark/>
          </w:tcPr>
          <w:p w14:paraId="3453FC2C" w14:textId="77777777" w:rsidR="009E3FB6" w:rsidRPr="009E3FB6" w:rsidRDefault="009E3FB6" w:rsidP="009E3FB6">
            <w:pPr>
              <w:jc w:val="both"/>
              <w:rPr>
                <w:rFonts w:ascii="Calibri" w:hAnsi="Calibri"/>
                <w:color w:val="000000"/>
                <w:sz w:val="22"/>
                <w:szCs w:val="22"/>
                <w:lang w:eastAsia="it-IT"/>
              </w:rPr>
            </w:pPr>
            <w:r w:rsidRPr="009E3FB6">
              <w:rPr>
                <w:rFonts w:ascii="Calibri" w:hAnsi="Calibri"/>
                <w:color w:val="000000"/>
                <w:sz w:val="22"/>
                <w:szCs w:val="22"/>
                <w:lang w:eastAsia="it-IT"/>
              </w:rPr>
              <w:t xml:space="preserve">Apparecchiatura resistente ad urti ed alla penetrazione di </w:t>
            </w:r>
            <w:proofErr w:type="spellStart"/>
            <w:r w:rsidRPr="009E3FB6">
              <w:rPr>
                <w:rFonts w:ascii="Calibri" w:hAnsi="Calibri"/>
                <w:color w:val="000000"/>
                <w:sz w:val="22"/>
                <w:szCs w:val="22"/>
                <w:lang w:eastAsia="it-IT"/>
              </w:rPr>
              <w:t>soidi</w:t>
            </w:r>
            <w:proofErr w:type="spellEnd"/>
            <w:r w:rsidRPr="009E3FB6">
              <w:rPr>
                <w:rFonts w:ascii="Calibri" w:hAnsi="Calibri"/>
                <w:color w:val="000000"/>
                <w:sz w:val="22"/>
                <w:szCs w:val="22"/>
                <w:lang w:eastAsia="it-IT"/>
              </w:rPr>
              <w:t xml:space="preserve"> e liquidi (IP) idonea all'utilizzo su ambulanza e caratterizzata da ampio </w:t>
            </w:r>
            <w:proofErr w:type="spellStart"/>
            <w:r w:rsidRPr="009E3FB6">
              <w:rPr>
                <w:rFonts w:ascii="Calibri" w:hAnsi="Calibri"/>
                <w:color w:val="000000"/>
                <w:sz w:val="22"/>
                <w:szCs w:val="22"/>
                <w:lang w:eastAsia="it-IT"/>
              </w:rPr>
              <w:t>range</w:t>
            </w:r>
            <w:proofErr w:type="spellEnd"/>
            <w:r w:rsidRPr="009E3FB6">
              <w:rPr>
                <w:rFonts w:ascii="Calibri" w:hAnsi="Calibri"/>
                <w:color w:val="000000"/>
                <w:sz w:val="22"/>
                <w:szCs w:val="22"/>
                <w:lang w:eastAsia="it-IT"/>
              </w:rPr>
              <w:t xml:space="preserve"> di funzionamento in diverse condizioni ambientali e di temperatura esterna</w:t>
            </w:r>
          </w:p>
        </w:tc>
      </w:tr>
      <w:tr w:rsidR="009E3FB6" w:rsidRPr="009E3FB6" w14:paraId="127682AA" w14:textId="77777777" w:rsidTr="009E3FB6">
        <w:trPr>
          <w:trHeight w:val="560"/>
        </w:trPr>
        <w:tc>
          <w:tcPr>
            <w:tcW w:w="10002" w:type="dxa"/>
            <w:tcBorders>
              <w:top w:val="nil"/>
              <w:left w:val="single" w:sz="8" w:space="0" w:color="auto"/>
              <w:bottom w:val="single" w:sz="4" w:space="0" w:color="auto"/>
              <w:right w:val="single" w:sz="4" w:space="0" w:color="auto"/>
            </w:tcBorders>
            <w:shd w:val="clear" w:color="auto" w:fill="auto"/>
            <w:noWrap/>
            <w:vAlign w:val="bottom"/>
            <w:hideMark/>
          </w:tcPr>
          <w:p w14:paraId="6CEE711E" w14:textId="77777777" w:rsidR="009E3FB6" w:rsidRPr="009E3FB6" w:rsidRDefault="009E3FB6" w:rsidP="009E3FB6">
            <w:pPr>
              <w:jc w:val="both"/>
              <w:rPr>
                <w:rFonts w:ascii="Calibri" w:hAnsi="Calibri"/>
                <w:color w:val="000000"/>
                <w:sz w:val="22"/>
                <w:szCs w:val="22"/>
                <w:lang w:eastAsia="it-IT"/>
              </w:rPr>
            </w:pPr>
            <w:r w:rsidRPr="009E3FB6">
              <w:rPr>
                <w:rFonts w:ascii="Calibri" w:hAnsi="Calibri"/>
                <w:color w:val="000000"/>
                <w:sz w:val="22"/>
                <w:szCs w:val="22"/>
                <w:lang w:eastAsia="it-IT"/>
              </w:rPr>
              <w:t>Possibilità dell'aggiornamento delle funzioni in relazione alla continua evoluzione dei protocolli di defibrillazione</w:t>
            </w:r>
          </w:p>
        </w:tc>
      </w:tr>
      <w:tr w:rsidR="009E3FB6" w:rsidRPr="009E3FB6" w14:paraId="1D1880F0" w14:textId="77777777" w:rsidTr="009E3FB6">
        <w:trPr>
          <w:trHeight w:val="1120"/>
        </w:trPr>
        <w:tc>
          <w:tcPr>
            <w:tcW w:w="10002" w:type="dxa"/>
            <w:tcBorders>
              <w:top w:val="nil"/>
              <w:left w:val="single" w:sz="8" w:space="0" w:color="auto"/>
              <w:bottom w:val="single" w:sz="4" w:space="0" w:color="auto"/>
              <w:right w:val="single" w:sz="4" w:space="0" w:color="auto"/>
            </w:tcBorders>
            <w:shd w:val="clear" w:color="auto" w:fill="auto"/>
            <w:noWrap/>
            <w:vAlign w:val="bottom"/>
            <w:hideMark/>
          </w:tcPr>
          <w:p w14:paraId="677F637C" w14:textId="77777777" w:rsidR="009E3FB6" w:rsidRPr="009E3FB6" w:rsidRDefault="009E3FB6" w:rsidP="009E3FB6">
            <w:pPr>
              <w:jc w:val="both"/>
              <w:rPr>
                <w:rFonts w:ascii="Calibri" w:hAnsi="Calibri"/>
                <w:color w:val="000000"/>
                <w:sz w:val="22"/>
                <w:szCs w:val="22"/>
                <w:lang w:eastAsia="it-IT"/>
              </w:rPr>
            </w:pPr>
            <w:proofErr w:type="spellStart"/>
            <w:r w:rsidRPr="009E3FB6">
              <w:rPr>
                <w:rFonts w:ascii="Calibri" w:hAnsi="Calibri"/>
                <w:color w:val="000000"/>
                <w:sz w:val="22"/>
                <w:szCs w:val="22"/>
                <w:lang w:eastAsia="it-IT"/>
              </w:rPr>
              <w:lastRenderedPageBreak/>
              <w:t>Cusstodia</w:t>
            </w:r>
            <w:proofErr w:type="spellEnd"/>
            <w:r w:rsidRPr="009E3FB6">
              <w:rPr>
                <w:rFonts w:ascii="Calibri" w:hAnsi="Calibri"/>
                <w:color w:val="000000"/>
                <w:sz w:val="22"/>
                <w:szCs w:val="22"/>
                <w:lang w:eastAsia="it-IT"/>
              </w:rPr>
              <w:t xml:space="preserve"> per trasporto caratterizzata da resistenza ad urti ed abrasioni e dotata di tracolla ed idonei scomparti per alloggiare cavi, presidi, elettrodi, e tutto quanto necessario per il funzionamento</w:t>
            </w:r>
          </w:p>
        </w:tc>
      </w:tr>
      <w:tr w:rsidR="009E3FB6" w:rsidRPr="009E3FB6" w14:paraId="25DD75A3" w14:textId="77777777" w:rsidTr="009E3FB6">
        <w:trPr>
          <w:trHeight w:val="560"/>
        </w:trPr>
        <w:tc>
          <w:tcPr>
            <w:tcW w:w="10002" w:type="dxa"/>
            <w:tcBorders>
              <w:top w:val="nil"/>
              <w:left w:val="single" w:sz="8" w:space="0" w:color="auto"/>
              <w:bottom w:val="single" w:sz="4" w:space="0" w:color="auto"/>
              <w:right w:val="single" w:sz="4" w:space="0" w:color="auto"/>
            </w:tcBorders>
            <w:shd w:val="clear" w:color="auto" w:fill="auto"/>
            <w:noWrap/>
            <w:vAlign w:val="bottom"/>
            <w:hideMark/>
          </w:tcPr>
          <w:p w14:paraId="50173873" w14:textId="77777777" w:rsidR="009E3FB6" w:rsidRPr="009E3FB6" w:rsidRDefault="009E3FB6" w:rsidP="009E3FB6">
            <w:pPr>
              <w:jc w:val="both"/>
              <w:rPr>
                <w:rFonts w:ascii="Calibri" w:hAnsi="Calibri"/>
                <w:color w:val="000000"/>
                <w:sz w:val="22"/>
                <w:szCs w:val="22"/>
                <w:lang w:eastAsia="it-IT"/>
              </w:rPr>
            </w:pPr>
            <w:r w:rsidRPr="009E3FB6">
              <w:rPr>
                <w:rFonts w:ascii="Calibri" w:hAnsi="Calibri"/>
                <w:color w:val="000000"/>
                <w:sz w:val="22"/>
                <w:szCs w:val="22"/>
                <w:lang w:eastAsia="it-IT"/>
              </w:rPr>
              <w:t xml:space="preserve">Fornitura di </w:t>
            </w:r>
            <w:proofErr w:type="spellStart"/>
            <w:r w:rsidRPr="009E3FB6">
              <w:rPr>
                <w:rFonts w:ascii="Calibri" w:hAnsi="Calibri"/>
                <w:color w:val="000000"/>
                <w:sz w:val="22"/>
                <w:szCs w:val="22"/>
                <w:lang w:eastAsia="it-IT"/>
              </w:rPr>
              <w:t>idoeno</w:t>
            </w:r>
            <w:proofErr w:type="spellEnd"/>
            <w:r w:rsidRPr="009E3FB6">
              <w:rPr>
                <w:rFonts w:ascii="Calibri" w:hAnsi="Calibri"/>
                <w:color w:val="000000"/>
                <w:sz w:val="22"/>
                <w:szCs w:val="22"/>
                <w:lang w:eastAsia="it-IT"/>
              </w:rPr>
              <w:t xml:space="preserve"> sistema di fissaggio per alloggiamento su </w:t>
            </w:r>
            <w:proofErr w:type="spellStart"/>
            <w:r w:rsidRPr="009E3FB6">
              <w:rPr>
                <w:rFonts w:ascii="Calibri" w:hAnsi="Calibri"/>
                <w:color w:val="000000"/>
                <w:sz w:val="22"/>
                <w:szCs w:val="22"/>
                <w:lang w:eastAsia="it-IT"/>
              </w:rPr>
              <w:t>mabulanza</w:t>
            </w:r>
            <w:proofErr w:type="spellEnd"/>
            <w:r w:rsidRPr="009E3FB6">
              <w:rPr>
                <w:rFonts w:ascii="Calibri" w:hAnsi="Calibri"/>
                <w:color w:val="000000"/>
                <w:sz w:val="22"/>
                <w:szCs w:val="22"/>
                <w:lang w:eastAsia="it-IT"/>
              </w:rPr>
              <w:t xml:space="preserve"> certificato 10G (secondo la norma UNI EN 1789)</w:t>
            </w:r>
          </w:p>
        </w:tc>
      </w:tr>
      <w:tr w:rsidR="009E3FB6" w:rsidRPr="009E3FB6" w14:paraId="00ED863C" w14:textId="77777777" w:rsidTr="009E3FB6">
        <w:trPr>
          <w:trHeight w:val="840"/>
        </w:trPr>
        <w:tc>
          <w:tcPr>
            <w:tcW w:w="10002" w:type="dxa"/>
            <w:tcBorders>
              <w:top w:val="nil"/>
              <w:left w:val="single" w:sz="8" w:space="0" w:color="auto"/>
              <w:bottom w:val="single" w:sz="4" w:space="0" w:color="auto"/>
              <w:right w:val="single" w:sz="4" w:space="0" w:color="auto"/>
            </w:tcBorders>
            <w:shd w:val="clear" w:color="auto" w:fill="auto"/>
            <w:noWrap/>
            <w:vAlign w:val="bottom"/>
            <w:hideMark/>
          </w:tcPr>
          <w:p w14:paraId="3BF6AA3C" w14:textId="77777777" w:rsidR="009E3FB6" w:rsidRPr="009E3FB6" w:rsidRDefault="009E3FB6" w:rsidP="009E3FB6">
            <w:pPr>
              <w:jc w:val="both"/>
              <w:rPr>
                <w:rFonts w:ascii="Calibri" w:hAnsi="Calibri"/>
                <w:color w:val="000000"/>
                <w:sz w:val="22"/>
                <w:szCs w:val="22"/>
                <w:lang w:eastAsia="it-IT"/>
              </w:rPr>
            </w:pPr>
            <w:r w:rsidRPr="009E3FB6">
              <w:rPr>
                <w:rFonts w:ascii="Calibri" w:hAnsi="Calibri"/>
                <w:color w:val="000000"/>
                <w:sz w:val="22"/>
                <w:szCs w:val="22"/>
                <w:lang w:eastAsia="it-IT"/>
              </w:rPr>
              <w:t>Fornitura di n.1 coppia di elettrodi/piastre rigidi per la defibrillazione manuale idonei anche per la defibrillazione pediatrica</w:t>
            </w:r>
          </w:p>
        </w:tc>
      </w:tr>
      <w:tr w:rsidR="009E3FB6" w:rsidRPr="009E3FB6" w14:paraId="392F632D" w14:textId="77777777" w:rsidTr="009E3FB6">
        <w:trPr>
          <w:trHeight w:val="840"/>
        </w:trPr>
        <w:tc>
          <w:tcPr>
            <w:tcW w:w="10002" w:type="dxa"/>
            <w:tcBorders>
              <w:top w:val="nil"/>
              <w:left w:val="single" w:sz="8" w:space="0" w:color="auto"/>
              <w:bottom w:val="single" w:sz="4" w:space="0" w:color="auto"/>
              <w:right w:val="single" w:sz="4" w:space="0" w:color="auto"/>
            </w:tcBorders>
            <w:shd w:val="clear" w:color="auto" w:fill="auto"/>
            <w:noWrap/>
            <w:vAlign w:val="bottom"/>
            <w:hideMark/>
          </w:tcPr>
          <w:p w14:paraId="33435562" w14:textId="77777777" w:rsidR="009E3FB6" w:rsidRPr="009E3FB6" w:rsidRDefault="009E3FB6" w:rsidP="009E3FB6">
            <w:pPr>
              <w:jc w:val="both"/>
              <w:rPr>
                <w:rFonts w:ascii="Calibri" w:hAnsi="Calibri"/>
                <w:color w:val="000000"/>
                <w:sz w:val="22"/>
                <w:szCs w:val="22"/>
                <w:lang w:eastAsia="it-IT"/>
              </w:rPr>
            </w:pPr>
            <w:r w:rsidRPr="009E3FB6">
              <w:rPr>
                <w:rFonts w:ascii="Calibri" w:hAnsi="Calibri"/>
                <w:color w:val="000000"/>
                <w:sz w:val="22"/>
                <w:szCs w:val="22"/>
                <w:lang w:eastAsia="it-IT"/>
              </w:rPr>
              <w:t xml:space="preserve">Fornitura di n.3 cavi multifunzione per defibrillazione a mani libere tramite elettrodi </w:t>
            </w:r>
            <w:proofErr w:type="spellStart"/>
            <w:r w:rsidRPr="009E3FB6">
              <w:rPr>
                <w:rFonts w:ascii="Calibri" w:hAnsi="Calibri"/>
                <w:color w:val="000000"/>
                <w:sz w:val="22"/>
                <w:szCs w:val="22"/>
                <w:lang w:eastAsia="it-IT"/>
              </w:rPr>
              <w:t>monopaziente</w:t>
            </w:r>
            <w:proofErr w:type="spellEnd"/>
            <w:r w:rsidRPr="009E3FB6">
              <w:rPr>
                <w:rFonts w:ascii="Calibri" w:hAnsi="Calibri"/>
                <w:color w:val="000000"/>
                <w:sz w:val="22"/>
                <w:szCs w:val="22"/>
                <w:lang w:eastAsia="it-IT"/>
              </w:rPr>
              <w:t xml:space="preserve"> adesivi (n.1 in dotazione + n.1 di scorta)</w:t>
            </w:r>
          </w:p>
        </w:tc>
      </w:tr>
      <w:tr w:rsidR="009E3FB6" w:rsidRPr="009E3FB6" w14:paraId="15FEA964" w14:textId="77777777" w:rsidTr="009E3FB6">
        <w:trPr>
          <w:trHeight w:val="280"/>
        </w:trPr>
        <w:tc>
          <w:tcPr>
            <w:tcW w:w="10002" w:type="dxa"/>
            <w:tcBorders>
              <w:top w:val="nil"/>
              <w:left w:val="single" w:sz="8" w:space="0" w:color="auto"/>
              <w:bottom w:val="single" w:sz="4" w:space="0" w:color="auto"/>
              <w:right w:val="single" w:sz="4" w:space="0" w:color="auto"/>
            </w:tcBorders>
            <w:shd w:val="clear" w:color="auto" w:fill="auto"/>
            <w:noWrap/>
            <w:vAlign w:val="bottom"/>
            <w:hideMark/>
          </w:tcPr>
          <w:p w14:paraId="69FC7AC4" w14:textId="77777777" w:rsidR="009E3FB6" w:rsidRPr="009E3FB6" w:rsidRDefault="009E3FB6" w:rsidP="009E3FB6">
            <w:pPr>
              <w:jc w:val="both"/>
              <w:rPr>
                <w:rFonts w:ascii="Calibri" w:hAnsi="Calibri"/>
                <w:color w:val="000000"/>
                <w:sz w:val="22"/>
                <w:szCs w:val="22"/>
                <w:lang w:eastAsia="it-IT"/>
              </w:rPr>
            </w:pPr>
            <w:r w:rsidRPr="009E3FB6">
              <w:rPr>
                <w:rFonts w:ascii="Calibri" w:hAnsi="Calibri"/>
                <w:color w:val="000000"/>
                <w:sz w:val="22"/>
                <w:szCs w:val="22"/>
                <w:lang w:eastAsia="it-IT"/>
              </w:rPr>
              <w:t>Fornitura di n.1 batteria di scorta per ogni defibrillatore</w:t>
            </w:r>
          </w:p>
        </w:tc>
      </w:tr>
      <w:tr w:rsidR="009E3FB6" w:rsidRPr="009E3FB6" w14:paraId="70F15D3A" w14:textId="77777777" w:rsidTr="009E3FB6">
        <w:trPr>
          <w:trHeight w:val="560"/>
        </w:trPr>
        <w:tc>
          <w:tcPr>
            <w:tcW w:w="10002" w:type="dxa"/>
            <w:tcBorders>
              <w:top w:val="nil"/>
              <w:left w:val="single" w:sz="8" w:space="0" w:color="auto"/>
              <w:bottom w:val="single" w:sz="4" w:space="0" w:color="auto"/>
              <w:right w:val="single" w:sz="4" w:space="0" w:color="auto"/>
            </w:tcBorders>
            <w:shd w:val="clear" w:color="auto" w:fill="auto"/>
            <w:noWrap/>
            <w:vAlign w:val="bottom"/>
            <w:hideMark/>
          </w:tcPr>
          <w:p w14:paraId="65B5224A" w14:textId="77777777" w:rsidR="009E3FB6" w:rsidRPr="009E3FB6" w:rsidRDefault="009E3FB6" w:rsidP="009E3FB6">
            <w:pPr>
              <w:jc w:val="both"/>
              <w:rPr>
                <w:rFonts w:ascii="Calibri" w:hAnsi="Calibri"/>
                <w:color w:val="000000"/>
                <w:sz w:val="22"/>
                <w:szCs w:val="22"/>
                <w:lang w:eastAsia="it-IT"/>
              </w:rPr>
            </w:pPr>
            <w:r w:rsidRPr="009E3FB6">
              <w:rPr>
                <w:rFonts w:ascii="Calibri" w:hAnsi="Calibri"/>
                <w:color w:val="000000"/>
                <w:sz w:val="22"/>
                <w:szCs w:val="22"/>
                <w:lang w:eastAsia="it-IT"/>
              </w:rPr>
              <w:t>Fornitura di tutti i cavi ed accessori necessari per il funzionamento (adulti e pediatrici)</w:t>
            </w:r>
          </w:p>
        </w:tc>
      </w:tr>
      <w:tr w:rsidR="009E3FB6" w:rsidRPr="009E3FB6" w14:paraId="6A69F832" w14:textId="77777777" w:rsidTr="009E3FB6">
        <w:trPr>
          <w:trHeight w:val="1120"/>
        </w:trPr>
        <w:tc>
          <w:tcPr>
            <w:tcW w:w="10002" w:type="dxa"/>
            <w:tcBorders>
              <w:top w:val="nil"/>
              <w:left w:val="single" w:sz="8" w:space="0" w:color="auto"/>
              <w:bottom w:val="single" w:sz="4" w:space="0" w:color="auto"/>
              <w:right w:val="single" w:sz="4" w:space="0" w:color="auto"/>
            </w:tcBorders>
            <w:shd w:val="clear" w:color="auto" w:fill="auto"/>
            <w:noWrap/>
            <w:vAlign w:val="bottom"/>
            <w:hideMark/>
          </w:tcPr>
          <w:p w14:paraId="76926CEF" w14:textId="77777777" w:rsidR="009E3FB6" w:rsidRPr="009E3FB6" w:rsidRDefault="009E3FB6" w:rsidP="009E3FB6">
            <w:pPr>
              <w:jc w:val="both"/>
              <w:rPr>
                <w:rFonts w:ascii="Calibri" w:hAnsi="Calibri"/>
                <w:color w:val="000000"/>
                <w:sz w:val="22"/>
                <w:szCs w:val="22"/>
                <w:lang w:eastAsia="it-IT"/>
              </w:rPr>
            </w:pPr>
            <w:r w:rsidRPr="009E3FB6">
              <w:rPr>
                <w:rFonts w:ascii="Calibri" w:hAnsi="Calibri"/>
                <w:color w:val="000000"/>
                <w:sz w:val="22"/>
                <w:szCs w:val="22"/>
                <w:lang w:eastAsia="it-IT"/>
              </w:rPr>
              <w:t xml:space="preserve">trasmissione del tracciato elettrocardiografico a 12 derivazioni diagnostico acquisito tramite defibrillatore verso i sistemi di </w:t>
            </w:r>
            <w:proofErr w:type="spellStart"/>
            <w:r w:rsidRPr="009E3FB6">
              <w:rPr>
                <w:rFonts w:ascii="Calibri" w:hAnsi="Calibri"/>
                <w:color w:val="000000"/>
                <w:sz w:val="22"/>
                <w:szCs w:val="22"/>
                <w:lang w:eastAsia="it-IT"/>
              </w:rPr>
              <w:t>elabirazione</w:t>
            </w:r>
            <w:proofErr w:type="spellEnd"/>
            <w:r w:rsidRPr="009E3FB6">
              <w:rPr>
                <w:rFonts w:ascii="Calibri" w:hAnsi="Calibri"/>
                <w:color w:val="000000"/>
                <w:sz w:val="22"/>
                <w:szCs w:val="22"/>
                <w:lang w:eastAsia="it-IT"/>
              </w:rPr>
              <w:t xml:space="preserve"> ed archiviazione dei tracciati elettrocardiografici in uso presso l'ARES 118 del Lazio</w:t>
            </w:r>
          </w:p>
        </w:tc>
      </w:tr>
      <w:tr w:rsidR="009E3FB6" w:rsidRPr="009E3FB6" w14:paraId="497BD4A3" w14:textId="77777777" w:rsidTr="009E3FB6">
        <w:trPr>
          <w:trHeight w:val="1680"/>
        </w:trPr>
        <w:tc>
          <w:tcPr>
            <w:tcW w:w="10002" w:type="dxa"/>
            <w:tcBorders>
              <w:top w:val="nil"/>
              <w:left w:val="single" w:sz="8" w:space="0" w:color="auto"/>
              <w:bottom w:val="single" w:sz="4" w:space="0" w:color="auto"/>
              <w:right w:val="single" w:sz="4" w:space="0" w:color="auto"/>
            </w:tcBorders>
            <w:shd w:val="clear" w:color="auto" w:fill="auto"/>
            <w:noWrap/>
            <w:vAlign w:val="bottom"/>
            <w:hideMark/>
          </w:tcPr>
          <w:p w14:paraId="7E637B3D" w14:textId="77777777" w:rsidR="009E3FB6" w:rsidRPr="009E3FB6" w:rsidRDefault="009E3FB6" w:rsidP="009E3FB6">
            <w:pPr>
              <w:jc w:val="both"/>
              <w:rPr>
                <w:rFonts w:ascii="Calibri" w:hAnsi="Calibri"/>
                <w:color w:val="000000"/>
                <w:sz w:val="22"/>
                <w:szCs w:val="22"/>
                <w:lang w:eastAsia="it-IT"/>
              </w:rPr>
            </w:pPr>
            <w:r w:rsidRPr="009E3FB6">
              <w:rPr>
                <w:rFonts w:ascii="Calibri" w:hAnsi="Calibri"/>
                <w:color w:val="000000"/>
                <w:sz w:val="22"/>
                <w:szCs w:val="22"/>
                <w:lang w:eastAsia="it-IT"/>
              </w:rPr>
              <w:t xml:space="preserve">in caso di necessità di utilizzo in combinazione con apparati di trasmissione quali telefoni cellulari, modem GSM/GPRS o analoghi, la ditta dovrà indicare il modello/i di apparati certificati per l'utilizzo con l'apparecchiatura offerta e gli eventuali requisiti tecnologici (versione </w:t>
            </w:r>
            <w:proofErr w:type="spellStart"/>
            <w:r w:rsidRPr="009E3FB6">
              <w:rPr>
                <w:rFonts w:ascii="Calibri" w:hAnsi="Calibri"/>
                <w:color w:val="000000"/>
                <w:sz w:val="22"/>
                <w:szCs w:val="22"/>
                <w:lang w:eastAsia="it-IT"/>
              </w:rPr>
              <w:t>bluetooth</w:t>
            </w:r>
            <w:proofErr w:type="spellEnd"/>
            <w:r w:rsidRPr="009E3FB6">
              <w:rPr>
                <w:rFonts w:ascii="Calibri" w:hAnsi="Calibri"/>
                <w:color w:val="000000"/>
                <w:sz w:val="22"/>
                <w:szCs w:val="22"/>
                <w:lang w:eastAsia="it-IT"/>
              </w:rPr>
              <w:t xml:space="preserve">, </w:t>
            </w:r>
            <w:proofErr w:type="spellStart"/>
            <w:r w:rsidRPr="009E3FB6">
              <w:rPr>
                <w:rFonts w:ascii="Calibri" w:hAnsi="Calibri"/>
                <w:color w:val="000000"/>
                <w:sz w:val="22"/>
                <w:szCs w:val="22"/>
                <w:lang w:eastAsia="it-IT"/>
              </w:rPr>
              <w:t>EiFi</w:t>
            </w:r>
            <w:proofErr w:type="spellEnd"/>
            <w:r w:rsidRPr="009E3FB6">
              <w:rPr>
                <w:rFonts w:ascii="Calibri" w:hAnsi="Calibri"/>
                <w:color w:val="000000"/>
                <w:sz w:val="22"/>
                <w:szCs w:val="22"/>
                <w:lang w:eastAsia="it-IT"/>
              </w:rPr>
              <w:t>, ecc...) necessari per la funzionalità dei sistemi</w:t>
            </w:r>
          </w:p>
        </w:tc>
      </w:tr>
      <w:tr w:rsidR="009E3FB6" w:rsidRPr="009E3FB6" w14:paraId="49293209" w14:textId="77777777" w:rsidTr="009E3FB6">
        <w:trPr>
          <w:trHeight w:val="560"/>
        </w:trPr>
        <w:tc>
          <w:tcPr>
            <w:tcW w:w="10002" w:type="dxa"/>
            <w:tcBorders>
              <w:top w:val="nil"/>
              <w:left w:val="single" w:sz="8" w:space="0" w:color="auto"/>
              <w:bottom w:val="single" w:sz="4" w:space="0" w:color="auto"/>
              <w:right w:val="single" w:sz="4" w:space="0" w:color="auto"/>
            </w:tcBorders>
            <w:shd w:val="clear" w:color="auto" w:fill="auto"/>
            <w:noWrap/>
            <w:vAlign w:val="bottom"/>
            <w:hideMark/>
          </w:tcPr>
          <w:p w14:paraId="2E994643" w14:textId="77777777" w:rsidR="009E3FB6" w:rsidRPr="009E3FB6" w:rsidRDefault="009E3FB6" w:rsidP="009E3FB6">
            <w:pPr>
              <w:jc w:val="both"/>
              <w:rPr>
                <w:rFonts w:ascii="Calibri" w:hAnsi="Calibri"/>
                <w:color w:val="000000"/>
                <w:sz w:val="22"/>
                <w:szCs w:val="22"/>
                <w:lang w:eastAsia="it-IT"/>
              </w:rPr>
            </w:pPr>
            <w:r w:rsidRPr="009E3FB6">
              <w:rPr>
                <w:rFonts w:ascii="Calibri" w:hAnsi="Calibri"/>
                <w:color w:val="000000"/>
                <w:sz w:val="22"/>
                <w:szCs w:val="22"/>
                <w:lang w:eastAsia="it-IT"/>
              </w:rPr>
              <w:t>possibilità di trasmissione dell'anagrafica o dell'identificativo paziente</w:t>
            </w:r>
          </w:p>
        </w:tc>
      </w:tr>
      <w:tr w:rsidR="009E3FB6" w:rsidRPr="009E3FB6" w14:paraId="334495E6" w14:textId="77777777" w:rsidTr="009E3FB6">
        <w:trPr>
          <w:trHeight w:val="280"/>
        </w:trPr>
        <w:tc>
          <w:tcPr>
            <w:tcW w:w="10002" w:type="dxa"/>
            <w:tcBorders>
              <w:top w:val="nil"/>
              <w:left w:val="single" w:sz="8" w:space="0" w:color="auto"/>
              <w:bottom w:val="single" w:sz="4" w:space="0" w:color="auto"/>
              <w:right w:val="single" w:sz="4" w:space="0" w:color="auto"/>
            </w:tcBorders>
            <w:shd w:val="clear" w:color="auto" w:fill="auto"/>
            <w:noWrap/>
            <w:vAlign w:val="bottom"/>
            <w:hideMark/>
          </w:tcPr>
          <w:p w14:paraId="4C7157DD" w14:textId="77777777" w:rsidR="009E3FB6" w:rsidRPr="009E3FB6" w:rsidRDefault="009E3FB6" w:rsidP="009E3FB6">
            <w:pPr>
              <w:jc w:val="both"/>
              <w:rPr>
                <w:rFonts w:ascii="Calibri" w:hAnsi="Calibri"/>
                <w:color w:val="000000"/>
                <w:sz w:val="22"/>
                <w:szCs w:val="22"/>
                <w:lang w:eastAsia="it-IT"/>
              </w:rPr>
            </w:pPr>
            <w:r w:rsidRPr="009E3FB6">
              <w:rPr>
                <w:rFonts w:ascii="Calibri" w:hAnsi="Calibri"/>
                <w:color w:val="000000"/>
                <w:sz w:val="22"/>
                <w:szCs w:val="22"/>
                <w:lang w:eastAsia="it-IT"/>
              </w:rPr>
              <w:t>massima facilità di utilizzo da parte degli operatori sanitari</w:t>
            </w:r>
          </w:p>
        </w:tc>
      </w:tr>
      <w:tr w:rsidR="009E3FB6" w:rsidRPr="009E3FB6" w14:paraId="0C57FEF5" w14:textId="77777777" w:rsidTr="009E3FB6">
        <w:trPr>
          <w:trHeight w:val="840"/>
        </w:trPr>
        <w:tc>
          <w:tcPr>
            <w:tcW w:w="10002" w:type="dxa"/>
            <w:tcBorders>
              <w:top w:val="nil"/>
              <w:left w:val="single" w:sz="8" w:space="0" w:color="auto"/>
              <w:bottom w:val="single" w:sz="4" w:space="0" w:color="auto"/>
              <w:right w:val="single" w:sz="4" w:space="0" w:color="auto"/>
            </w:tcBorders>
            <w:shd w:val="clear" w:color="auto" w:fill="auto"/>
            <w:noWrap/>
            <w:vAlign w:val="bottom"/>
            <w:hideMark/>
          </w:tcPr>
          <w:p w14:paraId="69375F82" w14:textId="77777777" w:rsidR="009E3FB6" w:rsidRPr="009E3FB6" w:rsidRDefault="009E3FB6" w:rsidP="009E3FB6">
            <w:pPr>
              <w:jc w:val="both"/>
              <w:rPr>
                <w:rFonts w:ascii="Calibri" w:hAnsi="Calibri"/>
                <w:color w:val="000000"/>
                <w:sz w:val="22"/>
                <w:szCs w:val="22"/>
                <w:lang w:eastAsia="it-IT"/>
              </w:rPr>
            </w:pPr>
            <w:r w:rsidRPr="009E3FB6">
              <w:rPr>
                <w:rFonts w:ascii="Calibri" w:hAnsi="Calibri"/>
                <w:color w:val="000000"/>
                <w:sz w:val="22"/>
                <w:szCs w:val="22"/>
                <w:lang w:eastAsia="it-IT"/>
              </w:rPr>
              <w:t xml:space="preserve">possibilità di poter passare dal monitoraggio paziente all'acquisizione del tracciato elettrocardiografico senza necessità di sostituire il cavo base </w:t>
            </w:r>
            <w:proofErr w:type="spellStart"/>
            <w:r w:rsidRPr="009E3FB6">
              <w:rPr>
                <w:rFonts w:ascii="Calibri" w:hAnsi="Calibri"/>
                <w:color w:val="000000"/>
                <w:sz w:val="22"/>
                <w:szCs w:val="22"/>
                <w:lang w:eastAsia="it-IT"/>
              </w:rPr>
              <w:t>ecg</w:t>
            </w:r>
            <w:proofErr w:type="spellEnd"/>
          </w:p>
        </w:tc>
      </w:tr>
      <w:tr w:rsidR="009E3FB6" w:rsidRPr="009E3FB6" w14:paraId="7BC16C79" w14:textId="77777777" w:rsidTr="009E3FB6">
        <w:trPr>
          <w:trHeight w:val="1420"/>
        </w:trPr>
        <w:tc>
          <w:tcPr>
            <w:tcW w:w="10002" w:type="dxa"/>
            <w:tcBorders>
              <w:top w:val="nil"/>
              <w:left w:val="single" w:sz="8" w:space="0" w:color="auto"/>
              <w:bottom w:val="single" w:sz="8" w:space="0" w:color="auto"/>
              <w:right w:val="single" w:sz="4" w:space="0" w:color="auto"/>
            </w:tcBorders>
            <w:shd w:val="clear" w:color="auto" w:fill="auto"/>
            <w:noWrap/>
            <w:vAlign w:val="bottom"/>
            <w:hideMark/>
          </w:tcPr>
          <w:p w14:paraId="26DCB2BB" w14:textId="77777777" w:rsidR="009E3FB6" w:rsidRPr="009E3FB6" w:rsidRDefault="009E3FB6" w:rsidP="009E3FB6">
            <w:pPr>
              <w:jc w:val="both"/>
              <w:rPr>
                <w:rFonts w:ascii="Calibri" w:hAnsi="Calibri"/>
                <w:color w:val="000000"/>
                <w:sz w:val="22"/>
                <w:szCs w:val="22"/>
                <w:lang w:eastAsia="it-IT"/>
              </w:rPr>
            </w:pPr>
            <w:r w:rsidRPr="009E3FB6">
              <w:rPr>
                <w:rFonts w:ascii="Calibri" w:hAnsi="Calibri"/>
                <w:color w:val="000000"/>
                <w:sz w:val="22"/>
                <w:szCs w:val="22"/>
                <w:lang w:eastAsia="it-IT"/>
              </w:rPr>
              <w:t xml:space="preserve">La ditta dovrà comunque garantire l'interfacciamento dei propri sistemi, in collaborazione con le ditte fornitrici dei sistemi di elaborazione e archiviazione dei tracciati elettrocardiografici e le U.O. </w:t>
            </w:r>
            <w:proofErr w:type="spellStart"/>
            <w:r w:rsidRPr="009E3FB6">
              <w:rPr>
                <w:rFonts w:ascii="Calibri" w:hAnsi="Calibri"/>
                <w:color w:val="000000"/>
                <w:sz w:val="22"/>
                <w:szCs w:val="22"/>
                <w:lang w:eastAsia="it-IT"/>
              </w:rPr>
              <w:t>ingegenria</w:t>
            </w:r>
            <w:proofErr w:type="spellEnd"/>
            <w:r w:rsidRPr="009E3FB6">
              <w:rPr>
                <w:rFonts w:ascii="Calibri" w:hAnsi="Calibri"/>
                <w:color w:val="000000"/>
                <w:sz w:val="22"/>
                <w:szCs w:val="22"/>
                <w:lang w:eastAsia="it-IT"/>
              </w:rPr>
              <w:t xml:space="preserve"> dell'ARES 118 e quindi fornire hardware e software necessari</w:t>
            </w:r>
          </w:p>
        </w:tc>
      </w:tr>
    </w:tbl>
    <w:p w14:paraId="3713D6F8" w14:textId="77777777" w:rsidR="007374D9" w:rsidRDefault="007374D9" w:rsidP="003A796E">
      <w:pPr>
        <w:jc w:val="both"/>
        <w:rPr>
          <w:color w:val="262626"/>
        </w:rPr>
      </w:pPr>
    </w:p>
    <w:p w14:paraId="0F2AB1AD" w14:textId="77777777" w:rsidR="007374D9" w:rsidRDefault="007374D9" w:rsidP="003A796E">
      <w:pPr>
        <w:jc w:val="both"/>
        <w:rPr>
          <w:color w:val="262626"/>
        </w:rPr>
      </w:pPr>
    </w:p>
    <w:p w14:paraId="70974C7F" w14:textId="1BEDBB53" w:rsidR="00820D95" w:rsidRDefault="003A796E" w:rsidP="003A796E">
      <w:pPr>
        <w:jc w:val="both"/>
        <w:rPr>
          <w:color w:val="262626"/>
        </w:rPr>
      </w:pPr>
      <w:r>
        <w:rPr>
          <w:color w:val="262626"/>
        </w:rPr>
        <w:t xml:space="preserve">Tutti i sistemi facenti parte della fornitura </w:t>
      </w:r>
      <w:r w:rsidR="00A7508B" w:rsidRPr="00A7508B">
        <w:rPr>
          <w:color w:val="262626"/>
        </w:rPr>
        <w:t>dovranno essere coperti da garanzia di durata non inferiore a 48 mesi.</w:t>
      </w:r>
    </w:p>
    <w:p w14:paraId="05775A88" w14:textId="77777777" w:rsidR="003A796E" w:rsidRPr="003A796E" w:rsidRDefault="003A796E" w:rsidP="003A796E">
      <w:pPr>
        <w:jc w:val="both"/>
        <w:rPr>
          <w:color w:val="262626"/>
        </w:rPr>
      </w:pPr>
    </w:p>
    <w:p w14:paraId="3096FF41" w14:textId="77777777" w:rsidR="000B7CA0" w:rsidRDefault="00DC4461" w:rsidP="00DC4461">
      <w:pPr>
        <w:jc w:val="both"/>
      </w:pPr>
      <w:r>
        <w:t>Sempre all’interno dell’offerta tecnica dovranno essere elencate le opere complementari di installazione della apparecchiatura oggetto della fornitura</w:t>
      </w:r>
      <w:r w:rsidR="000B7CA0">
        <w:t>, facenti parte della fornitura chiavi in mano quali requisito minimo.</w:t>
      </w:r>
    </w:p>
    <w:p w14:paraId="2BCB34AF" w14:textId="66DF0482" w:rsidR="000B7CA0" w:rsidRDefault="000B7CA0" w:rsidP="00DC4461">
      <w:pPr>
        <w:jc w:val="both"/>
      </w:pPr>
      <w:r>
        <w:t>In particolare, l’installazione chiavi in mano, comprende tutto ciò che risulta stre</w:t>
      </w:r>
      <w:r w:rsidR="005963B8">
        <w:t xml:space="preserve">ttamente necessario effettuare </w:t>
      </w:r>
      <w:r>
        <w:t xml:space="preserve">al fine di ottenere l’apparecchiatura installata perfettamente funzionante. </w:t>
      </w:r>
    </w:p>
    <w:p w14:paraId="0C304B68" w14:textId="77777777" w:rsidR="00445920" w:rsidRDefault="00445920" w:rsidP="002B65D1">
      <w:pPr>
        <w:jc w:val="both"/>
      </w:pPr>
    </w:p>
    <w:p w14:paraId="33C99CA3" w14:textId="77777777" w:rsidR="00445920" w:rsidRDefault="00445920" w:rsidP="002B65D1">
      <w:pPr>
        <w:jc w:val="both"/>
      </w:pPr>
    </w:p>
    <w:p w14:paraId="0E725579" w14:textId="77777777" w:rsidR="00E80BF4" w:rsidRDefault="00E80BF4" w:rsidP="002B65D1">
      <w:pPr>
        <w:jc w:val="both"/>
      </w:pPr>
    </w:p>
    <w:p w14:paraId="588AFA78" w14:textId="77777777" w:rsidR="002B65D1" w:rsidRDefault="00445920" w:rsidP="002B65D1">
      <w:pPr>
        <w:jc w:val="both"/>
        <w:rPr>
          <w:b/>
          <w:u w:val="single"/>
        </w:rPr>
      </w:pPr>
      <w:r>
        <w:rPr>
          <w:b/>
          <w:u w:val="single"/>
        </w:rPr>
        <w:lastRenderedPageBreak/>
        <w:t xml:space="preserve">ART. 3 </w:t>
      </w:r>
      <w:r w:rsidR="002B65D1">
        <w:rPr>
          <w:b/>
          <w:u w:val="single"/>
        </w:rPr>
        <w:t xml:space="preserve"> – PRESTAZIONI ED OBBLIGHI COMPLEME</w:t>
      </w:r>
      <w:r w:rsidR="009371F6">
        <w:rPr>
          <w:b/>
          <w:u w:val="single"/>
        </w:rPr>
        <w:t>N</w:t>
      </w:r>
      <w:r w:rsidR="002B65D1">
        <w:rPr>
          <w:b/>
          <w:u w:val="single"/>
        </w:rPr>
        <w:t>TARI ALLA FORNITURA.</w:t>
      </w:r>
    </w:p>
    <w:p w14:paraId="66B7C4F4" w14:textId="613608C7" w:rsidR="002B65D1" w:rsidRDefault="002B65D1" w:rsidP="002B65D1">
      <w:pPr>
        <w:jc w:val="both"/>
      </w:pPr>
      <w:r>
        <w:t>Il prezzo di aggiudicazione dovrà essere comprensivo di ogni spesa di trasporto, consegna, montaggio,</w:t>
      </w:r>
      <w:r w:rsidR="009121DF">
        <w:t xml:space="preserve"> install</w:t>
      </w:r>
      <w:r w:rsidR="00445920">
        <w:t xml:space="preserve">azione chiavi in mano, </w:t>
      </w:r>
      <w:r w:rsidR="009121DF">
        <w:t>lavori necessari all</w:t>
      </w:r>
      <w:r w:rsidR="003A796E">
        <w:t xml:space="preserve">a prima </w:t>
      </w:r>
      <w:r w:rsidR="009121DF">
        <w:t>installazione,</w:t>
      </w:r>
      <w:r>
        <w:t xml:space="preserve"> messa in funzione, spese inerenti il collaudo funzionale per accettazione delle stesse nonché per la formazione del personale all’utilizzo degli strumenti e ogni altro onere necessario, ivi compreso il ritiro degli imballaggi e relativo materiale di risulta. </w:t>
      </w:r>
    </w:p>
    <w:p w14:paraId="2E810C63" w14:textId="77777777" w:rsidR="001F5AE2" w:rsidRDefault="001F5AE2" w:rsidP="002B65D1">
      <w:pPr>
        <w:jc w:val="both"/>
        <w:rPr>
          <w:b/>
          <w:u w:val="single"/>
        </w:rPr>
      </w:pPr>
    </w:p>
    <w:p w14:paraId="3E2C73E8" w14:textId="77777777" w:rsidR="002B65D1" w:rsidRDefault="00563AB7" w:rsidP="002B65D1">
      <w:pPr>
        <w:jc w:val="both"/>
        <w:rPr>
          <w:b/>
          <w:u w:val="single"/>
        </w:rPr>
      </w:pPr>
      <w:r>
        <w:rPr>
          <w:b/>
          <w:u w:val="single"/>
        </w:rPr>
        <w:t>ART. 4</w:t>
      </w:r>
      <w:r w:rsidR="002B65D1">
        <w:rPr>
          <w:b/>
          <w:u w:val="single"/>
        </w:rPr>
        <w:t xml:space="preserve"> – CORSO DI ADDESTRAMENTO</w:t>
      </w:r>
    </w:p>
    <w:p w14:paraId="4A674EF1" w14:textId="7862482C" w:rsidR="00D815C9" w:rsidRDefault="002B65D1" w:rsidP="008B7723">
      <w:pPr>
        <w:jc w:val="both"/>
      </w:pPr>
      <w:r>
        <w:t>La ditta aggiudicataria dovrà provvedere alla formazione del personale degli Istituti che utilizzerà le apparecchiature. Nella documentazione tecnica dovrà essere inserita una proposta di istruzione del personale medico, tecnico, infermieristico con indicazione dei tempi e dei modi di effettuazione. Durante tale addestramento dovranno essere impartite nozioni teoriche e pratiche sul funzionamen</w:t>
      </w:r>
      <w:r w:rsidR="003A796E">
        <w:t xml:space="preserve">to delle diverse componenti dei sistemi </w:t>
      </w:r>
      <w:r>
        <w:t>ed istruzioni relative ai più freq</w:t>
      </w:r>
      <w:r w:rsidR="00224C71">
        <w:t>uenti guasti ed agli interventi di piccola manutenzione.</w:t>
      </w:r>
    </w:p>
    <w:p w14:paraId="784C4E36" w14:textId="77777777" w:rsidR="005931D1" w:rsidRDefault="005931D1" w:rsidP="005931D1">
      <w:pPr>
        <w:jc w:val="both"/>
      </w:pPr>
    </w:p>
    <w:p w14:paraId="22616594" w14:textId="77777777" w:rsidR="00B642DD" w:rsidRPr="00B642DD" w:rsidRDefault="00B642DD" w:rsidP="005931D1">
      <w:pPr>
        <w:jc w:val="both"/>
        <w:rPr>
          <w:b/>
          <w:u w:val="single"/>
        </w:rPr>
      </w:pPr>
      <w:r w:rsidRPr="00B642DD">
        <w:rPr>
          <w:b/>
          <w:u w:val="single"/>
        </w:rPr>
        <w:t>ART. 5 – GRIGLIA DI VALUTAZIONE</w:t>
      </w:r>
    </w:p>
    <w:p w14:paraId="0D82B144" w14:textId="77777777" w:rsidR="005931D1" w:rsidRDefault="005931D1" w:rsidP="005931D1">
      <w:pPr>
        <w:jc w:val="both"/>
      </w:pPr>
      <w:r>
        <w:t xml:space="preserve">La fornitura verrà aggiudicata ai sensi dell’art. 83 del </w:t>
      </w:r>
      <w:proofErr w:type="spellStart"/>
      <w:r>
        <w:t>D.Lgs</w:t>
      </w:r>
      <w:proofErr w:type="spellEnd"/>
      <w:r>
        <w:t xml:space="preserve"> 163/2006 </w:t>
      </w:r>
      <w:proofErr w:type="spellStart"/>
      <w:r>
        <w:t>smi</w:t>
      </w:r>
      <w:proofErr w:type="spellEnd"/>
      <w:r>
        <w:t xml:space="preserve"> alla Ditta che avrà presentato l’offerta economicamente più vantaggiosa, nella sua globalità, valutata in base ai seguenti elementi:</w:t>
      </w:r>
    </w:p>
    <w:p w14:paraId="69D730A7" w14:textId="77777777" w:rsidR="00971C3F" w:rsidRDefault="00971C3F" w:rsidP="005931D1">
      <w:pPr>
        <w:jc w:val="both"/>
      </w:pPr>
    </w:p>
    <w:p w14:paraId="7F726449" w14:textId="77777777" w:rsidR="00971C3F" w:rsidRDefault="00971C3F" w:rsidP="00971C3F">
      <w:pPr>
        <w:pStyle w:val="Paragrafoelenco"/>
        <w:numPr>
          <w:ilvl w:val="0"/>
          <w:numId w:val="23"/>
        </w:numPr>
      </w:pPr>
      <w:r>
        <w:t>Prezzo (ammontare complessivo della fornitura)</w:t>
      </w:r>
      <w:r>
        <w:tab/>
      </w:r>
      <w:r>
        <w:tab/>
      </w:r>
      <w:r>
        <w:tab/>
      </w:r>
      <w:r w:rsidR="00DF792E">
        <w:tab/>
      </w:r>
      <w:r>
        <w:t xml:space="preserve">fino a </w:t>
      </w:r>
      <w:r>
        <w:tab/>
      </w:r>
      <w:r>
        <w:tab/>
        <w:t>40 punti</w:t>
      </w:r>
    </w:p>
    <w:p w14:paraId="627E3AC1" w14:textId="77777777" w:rsidR="00971C3F" w:rsidRDefault="00971C3F" w:rsidP="00971C3F">
      <w:pPr>
        <w:pStyle w:val="Paragrafoelenco"/>
        <w:numPr>
          <w:ilvl w:val="0"/>
          <w:numId w:val="23"/>
        </w:numPr>
      </w:pPr>
      <w:r>
        <w:t xml:space="preserve">Valore tecnico e caratteristiche funzionali: </w:t>
      </w:r>
      <w:r>
        <w:tab/>
      </w:r>
      <w:r>
        <w:tab/>
      </w:r>
      <w:r>
        <w:tab/>
      </w:r>
      <w:r>
        <w:tab/>
        <w:t>fino a</w:t>
      </w:r>
      <w:r>
        <w:tab/>
      </w:r>
      <w:r>
        <w:tab/>
        <w:t>60 punti</w:t>
      </w:r>
    </w:p>
    <w:p w14:paraId="1FA0F03B" w14:textId="77777777" w:rsidR="00971C3F" w:rsidRDefault="002D40CF" w:rsidP="002D40CF">
      <w:pPr>
        <w:pStyle w:val="Paragrafoelenco"/>
        <w:ind w:right="2975"/>
      </w:pPr>
      <w:r>
        <w:t xml:space="preserve">Di cui: </w:t>
      </w:r>
      <w:r>
        <w:tab/>
      </w:r>
    </w:p>
    <w:tbl>
      <w:tblPr>
        <w:tblW w:w="8580" w:type="dxa"/>
        <w:tblInd w:w="55" w:type="dxa"/>
        <w:tblCellMar>
          <w:left w:w="70" w:type="dxa"/>
          <w:right w:w="70" w:type="dxa"/>
        </w:tblCellMar>
        <w:tblLook w:val="04A0" w:firstRow="1" w:lastRow="0" w:firstColumn="1" w:lastColumn="0" w:noHBand="0" w:noVBand="1"/>
      </w:tblPr>
      <w:tblGrid>
        <w:gridCol w:w="6360"/>
        <w:gridCol w:w="2220"/>
      </w:tblGrid>
      <w:tr w:rsidR="009E3FB6" w:rsidRPr="009E3FB6" w14:paraId="272AD638" w14:textId="77777777" w:rsidTr="009E3FB6">
        <w:trPr>
          <w:trHeight w:val="460"/>
        </w:trPr>
        <w:tc>
          <w:tcPr>
            <w:tcW w:w="85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AEE0A" w14:textId="77777777" w:rsidR="009E3FB6" w:rsidRPr="009E3FB6" w:rsidRDefault="009E3FB6" w:rsidP="009E3FB6">
            <w:pPr>
              <w:jc w:val="center"/>
              <w:rPr>
                <w:rFonts w:ascii="Calibri" w:hAnsi="Calibri"/>
                <w:b/>
                <w:bCs/>
                <w:color w:val="000000"/>
                <w:sz w:val="36"/>
                <w:szCs w:val="36"/>
                <w:lang w:eastAsia="it-IT"/>
              </w:rPr>
            </w:pPr>
            <w:r w:rsidRPr="009E3FB6">
              <w:rPr>
                <w:rFonts w:ascii="Calibri" w:hAnsi="Calibri"/>
                <w:b/>
                <w:bCs/>
                <w:color w:val="000000"/>
                <w:sz w:val="36"/>
                <w:szCs w:val="36"/>
                <w:lang w:eastAsia="it-IT"/>
              </w:rPr>
              <w:t>Griglia di valutazione Tecnica</w:t>
            </w:r>
          </w:p>
        </w:tc>
      </w:tr>
      <w:tr w:rsidR="009E3FB6" w:rsidRPr="009E3FB6" w14:paraId="61A90336" w14:textId="77777777" w:rsidTr="009E3FB6">
        <w:trPr>
          <w:trHeight w:val="56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3168DAFE" w14:textId="77777777" w:rsidR="009E3FB6" w:rsidRPr="009E3FB6" w:rsidRDefault="009E3FB6" w:rsidP="009E3FB6">
            <w:pPr>
              <w:rPr>
                <w:rFonts w:ascii="Calibri" w:hAnsi="Calibri"/>
                <w:b/>
                <w:bCs/>
                <w:color w:val="000000"/>
                <w:sz w:val="22"/>
                <w:szCs w:val="22"/>
                <w:lang w:eastAsia="it-IT"/>
              </w:rPr>
            </w:pPr>
            <w:r w:rsidRPr="009E3FB6">
              <w:rPr>
                <w:rFonts w:ascii="Calibri" w:hAnsi="Calibri"/>
                <w:b/>
                <w:bCs/>
                <w:color w:val="000000"/>
                <w:sz w:val="22"/>
                <w:szCs w:val="22"/>
                <w:lang w:eastAsia="it-IT"/>
              </w:rPr>
              <w:t>Criteri qualitativi</w:t>
            </w:r>
          </w:p>
        </w:tc>
        <w:tc>
          <w:tcPr>
            <w:tcW w:w="2220" w:type="dxa"/>
            <w:tcBorders>
              <w:top w:val="nil"/>
              <w:left w:val="nil"/>
              <w:bottom w:val="single" w:sz="4" w:space="0" w:color="auto"/>
              <w:right w:val="single" w:sz="4" w:space="0" w:color="auto"/>
            </w:tcBorders>
            <w:shd w:val="clear" w:color="auto" w:fill="auto"/>
            <w:vAlign w:val="bottom"/>
            <w:hideMark/>
          </w:tcPr>
          <w:p w14:paraId="1EA6020A" w14:textId="77777777" w:rsidR="009E3FB6" w:rsidRPr="009E3FB6" w:rsidRDefault="009E3FB6" w:rsidP="009E3FB6">
            <w:pPr>
              <w:rPr>
                <w:rFonts w:ascii="Calibri" w:hAnsi="Calibri"/>
                <w:b/>
                <w:bCs/>
                <w:color w:val="000000"/>
                <w:sz w:val="22"/>
                <w:szCs w:val="22"/>
                <w:lang w:eastAsia="it-IT"/>
              </w:rPr>
            </w:pPr>
            <w:r w:rsidRPr="009E3FB6">
              <w:rPr>
                <w:rFonts w:ascii="Calibri" w:hAnsi="Calibri"/>
                <w:b/>
                <w:bCs/>
                <w:color w:val="000000"/>
                <w:sz w:val="22"/>
                <w:szCs w:val="22"/>
                <w:lang w:eastAsia="it-IT"/>
              </w:rPr>
              <w:t>Punteggio massimo assegnabile</w:t>
            </w:r>
          </w:p>
        </w:tc>
      </w:tr>
      <w:tr w:rsidR="009E3FB6" w:rsidRPr="009E3FB6" w14:paraId="42BC28F7" w14:textId="77777777" w:rsidTr="009E3FB6">
        <w:trPr>
          <w:trHeight w:val="1120"/>
        </w:trPr>
        <w:tc>
          <w:tcPr>
            <w:tcW w:w="6360" w:type="dxa"/>
            <w:tcBorders>
              <w:top w:val="nil"/>
              <w:left w:val="single" w:sz="4" w:space="0" w:color="auto"/>
              <w:bottom w:val="single" w:sz="4" w:space="0" w:color="auto"/>
              <w:right w:val="single" w:sz="4" w:space="0" w:color="auto"/>
            </w:tcBorders>
            <w:shd w:val="clear" w:color="auto" w:fill="auto"/>
            <w:hideMark/>
          </w:tcPr>
          <w:p w14:paraId="2BED16B2" w14:textId="2394B36D" w:rsidR="009E3FB6" w:rsidRPr="009E3FB6" w:rsidRDefault="009E3FB6" w:rsidP="009E3FB6">
            <w:pPr>
              <w:rPr>
                <w:rFonts w:ascii="Calibri" w:hAnsi="Calibri"/>
                <w:color w:val="000000"/>
                <w:sz w:val="22"/>
                <w:szCs w:val="22"/>
                <w:lang w:eastAsia="it-IT"/>
              </w:rPr>
            </w:pPr>
            <w:r w:rsidRPr="009E3FB6">
              <w:rPr>
                <w:rFonts w:ascii="Calibri" w:hAnsi="Calibri"/>
                <w:b/>
                <w:bCs/>
                <w:color w:val="000000"/>
                <w:sz w:val="22"/>
                <w:szCs w:val="22"/>
                <w:lang w:eastAsia="it-IT"/>
              </w:rPr>
              <w:t xml:space="preserve">Prestazioni del monitor </w:t>
            </w:r>
            <w:proofErr w:type="spellStart"/>
            <w:r w:rsidRPr="009E3FB6">
              <w:rPr>
                <w:rFonts w:ascii="Calibri" w:hAnsi="Calibri"/>
                <w:b/>
                <w:bCs/>
                <w:color w:val="000000"/>
                <w:sz w:val="22"/>
                <w:szCs w:val="22"/>
                <w:lang w:eastAsia="it-IT"/>
              </w:rPr>
              <w:t>multiparametrico</w:t>
            </w:r>
            <w:proofErr w:type="spellEnd"/>
            <w:r w:rsidRPr="009E3FB6">
              <w:rPr>
                <w:rFonts w:ascii="Calibri" w:hAnsi="Calibri"/>
                <w:color w:val="000000"/>
                <w:sz w:val="22"/>
                <w:szCs w:val="22"/>
                <w:lang w:eastAsia="it-IT"/>
              </w:rPr>
              <w:t>: La commissione privilegerà soluzioni e offerte che propongono un monitor defibrillatore con maggiore semplicità di ut</w:t>
            </w:r>
            <w:r>
              <w:rPr>
                <w:rFonts w:ascii="Calibri" w:hAnsi="Calibri"/>
                <w:color w:val="000000"/>
                <w:sz w:val="22"/>
                <w:szCs w:val="22"/>
                <w:lang w:eastAsia="it-IT"/>
              </w:rPr>
              <w:t>i</w:t>
            </w:r>
            <w:r w:rsidRPr="009E3FB6">
              <w:rPr>
                <w:rFonts w:ascii="Calibri" w:hAnsi="Calibri"/>
                <w:color w:val="000000"/>
                <w:sz w:val="22"/>
                <w:szCs w:val="22"/>
                <w:lang w:eastAsia="it-IT"/>
              </w:rPr>
              <w:t>lizzo, robustezza ed ergonomia, semplicità delle procedure di manutenzione e test</w:t>
            </w:r>
          </w:p>
        </w:tc>
        <w:tc>
          <w:tcPr>
            <w:tcW w:w="2220" w:type="dxa"/>
            <w:tcBorders>
              <w:top w:val="nil"/>
              <w:left w:val="nil"/>
              <w:bottom w:val="single" w:sz="4" w:space="0" w:color="auto"/>
              <w:right w:val="single" w:sz="4" w:space="0" w:color="auto"/>
            </w:tcBorders>
            <w:shd w:val="clear" w:color="auto" w:fill="auto"/>
            <w:noWrap/>
            <w:vAlign w:val="center"/>
            <w:hideMark/>
          </w:tcPr>
          <w:p w14:paraId="418C699B" w14:textId="77777777" w:rsidR="009E3FB6" w:rsidRPr="009E3FB6" w:rsidRDefault="009E3FB6" w:rsidP="009E3FB6">
            <w:pPr>
              <w:jc w:val="center"/>
              <w:rPr>
                <w:rFonts w:ascii="Calibri" w:hAnsi="Calibri"/>
                <w:color w:val="000000"/>
                <w:sz w:val="22"/>
                <w:szCs w:val="22"/>
                <w:lang w:eastAsia="it-IT"/>
              </w:rPr>
            </w:pPr>
            <w:r w:rsidRPr="009E3FB6">
              <w:rPr>
                <w:rFonts w:ascii="Calibri" w:hAnsi="Calibri"/>
                <w:color w:val="000000"/>
                <w:sz w:val="22"/>
                <w:szCs w:val="22"/>
                <w:lang w:eastAsia="it-IT"/>
              </w:rPr>
              <w:t>15</w:t>
            </w:r>
          </w:p>
        </w:tc>
      </w:tr>
      <w:tr w:rsidR="009E3FB6" w:rsidRPr="009E3FB6" w14:paraId="4A6E5D8B" w14:textId="77777777" w:rsidTr="009E3FB6">
        <w:trPr>
          <w:trHeight w:val="840"/>
        </w:trPr>
        <w:tc>
          <w:tcPr>
            <w:tcW w:w="6360" w:type="dxa"/>
            <w:tcBorders>
              <w:top w:val="nil"/>
              <w:left w:val="single" w:sz="4" w:space="0" w:color="auto"/>
              <w:bottom w:val="single" w:sz="4" w:space="0" w:color="auto"/>
              <w:right w:val="single" w:sz="4" w:space="0" w:color="auto"/>
            </w:tcBorders>
            <w:shd w:val="clear" w:color="auto" w:fill="auto"/>
            <w:hideMark/>
          </w:tcPr>
          <w:p w14:paraId="477C5469" w14:textId="77777777" w:rsidR="009E3FB6" w:rsidRPr="009E3FB6" w:rsidRDefault="009E3FB6" w:rsidP="009E3FB6">
            <w:pPr>
              <w:rPr>
                <w:rFonts w:ascii="Calibri" w:hAnsi="Calibri"/>
                <w:color w:val="000000"/>
                <w:sz w:val="22"/>
                <w:szCs w:val="22"/>
                <w:lang w:eastAsia="it-IT"/>
              </w:rPr>
            </w:pPr>
            <w:r w:rsidRPr="009E3FB6">
              <w:rPr>
                <w:rFonts w:ascii="Calibri" w:hAnsi="Calibri"/>
                <w:color w:val="000000"/>
                <w:sz w:val="22"/>
                <w:szCs w:val="22"/>
                <w:lang w:eastAsia="it-IT"/>
              </w:rPr>
              <w:t>La commissione privilegerà soluzioni e offerte che propongono caratteristiche tecniche migliorative della qualità monitor defibrillatore</w:t>
            </w:r>
          </w:p>
        </w:tc>
        <w:tc>
          <w:tcPr>
            <w:tcW w:w="2220" w:type="dxa"/>
            <w:tcBorders>
              <w:top w:val="nil"/>
              <w:left w:val="nil"/>
              <w:bottom w:val="single" w:sz="4" w:space="0" w:color="auto"/>
              <w:right w:val="single" w:sz="4" w:space="0" w:color="auto"/>
            </w:tcBorders>
            <w:shd w:val="clear" w:color="auto" w:fill="auto"/>
            <w:noWrap/>
            <w:vAlign w:val="center"/>
            <w:hideMark/>
          </w:tcPr>
          <w:p w14:paraId="07BF2155" w14:textId="77777777" w:rsidR="009E3FB6" w:rsidRPr="009E3FB6" w:rsidRDefault="009E3FB6" w:rsidP="009E3FB6">
            <w:pPr>
              <w:jc w:val="center"/>
              <w:rPr>
                <w:rFonts w:ascii="Calibri" w:hAnsi="Calibri"/>
                <w:color w:val="000000"/>
                <w:sz w:val="22"/>
                <w:szCs w:val="22"/>
                <w:lang w:eastAsia="it-IT"/>
              </w:rPr>
            </w:pPr>
            <w:r w:rsidRPr="009E3FB6">
              <w:rPr>
                <w:rFonts w:ascii="Calibri" w:hAnsi="Calibri"/>
                <w:color w:val="000000"/>
                <w:sz w:val="22"/>
                <w:szCs w:val="22"/>
                <w:lang w:eastAsia="it-IT"/>
              </w:rPr>
              <w:t>10</w:t>
            </w:r>
          </w:p>
        </w:tc>
      </w:tr>
      <w:tr w:rsidR="009E3FB6" w:rsidRPr="009E3FB6" w14:paraId="3DDF5B98" w14:textId="77777777" w:rsidTr="009E3FB6">
        <w:trPr>
          <w:trHeight w:val="840"/>
        </w:trPr>
        <w:tc>
          <w:tcPr>
            <w:tcW w:w="6360" w:type="dxa"/>
            <w:tcBorders>
              <w:top w:val="nil"/>
              <w:left w:val="single" w:sz="4" w:space="0" w:color="auto"/>
              <w:bottom w:val="single" w:sz="4" w:space="0" w:color="auto"/>
              <w:right w:val="single" w:sz="4" w:space="0" w:color="auto"/>
            </w:tcBorders>
            <w:shd w:val="clear" w:color="auto" w:fill="auto"/>
            <w:hideMark/>
          </w:tcPr>
          <w:p w14:paraId="07078906" w14:textId="77777777" w:rsidR="009E3FB6" w:rsidRPr="009E3FB6" w:rsidRDefault="009E3FB6" w:rsidP="009E3FB6">
            <w:pPr>
              <w:rPr>
                <w:rFonts w:ascii="Calibri" w:hAnsi="Calibri"/>
                <w:color w:val="000000"/>
                <w:sz w:val="22"/>
                <w:szCs w:val="22"/>
                <w:lang w:eastAsia="it-IT"/>
              </w:rPr>
            </w:pPr>
            <w:r w:rsidRPr="009E3FB6">
              <w:rPr>
                <w:rFonts w:ascii="Calibri" w:hAnsi="Calibri"/>
                <w:color w:val="000000"/>
                <w:sz w:val="22"/>
                <w:szCs w:val="22"/>
                <w:lang w:eastAsia="it-IT"/>
              </w:rPr>
              <w:t xml:space="preserve">La commissione privilegerà soluzioni e offerte che propongono metodi di trasmissione del segnale e del tracciato </w:t>
            </w:r>
            <w:proofErr w:type="spellStart"/>
            <w:r w:rsidRPr="009E3FB6">
              <w:rPr>
                <w:rFonts w:ascii="Calibri" w:hAnsi="Calibri"/>
                <w:color w:val="000000"/>
                <w:sz w:val="22"/>
                <w:szCs w:val="22"/>
                <w:lang w:eastAsia="it-IT"/>
              </w:rPr>
              <w:t>ecg</w:t>
            </w:r>
            <w:proofErr w:type="spellEnd"/>
            <w:r w:rsidRPr="009E3FB6">
              <w:rPr>
                <w:rFonts w:ascii="Calibri" w:hAnsi="Calibri"/>
                <w:color w:val="000000"/>
                <w:sz w:val="22"/>
                <w:szCs w:val="22"/>
                <w:lang w:eastAsia="it-IT"/>
              </w:rPr>
              <w:t xml:space="preserve"> anche via </w:t>
            </w:r>
            <w:proofErr w:type="spellStart"/>
            <w:r w:rsidRPr="009E3FB6">
              <w:rPr>
                <w:rFonts w:ascii="Calibri" w:hAnsi="Calibri"/>
                <w:color w:val="000000"/>
                <w:sz w:val="22"/>
                <w:szCs w:val="22"/>
                <w:lang w:eastAsia="it-IT"/>
              </w:rPr>
              <w:t>bluetooth</w:t>
            </w:r>
            <w:proofErr w:type="spellEnd"/>
            <w:r w:rsidRPr="009E3FB6">
              <w:rPr>
                <w:rFonts w:ascii="Calibri" w:hAnsi="Calibri"/>
                <w:color w:val="000000"/>
                <w:sz w:val="22"/>
                <w:szCs w:val="22"/>
                <w:lang w:eastAsia="it-IT"/>
              </w:rPr>
              <w:t xml:space="preserve"> o differenti sistemi inclusi nel defibrillatore</w:t>
            </w:r>
          </w:p>
        </w:tc>
        <w:tc>
          <w:tcPr>
            <w:tcW w:w="2220" w:type="dxa"/>
            <w:tcBorders>
              <w:top w:val="nil"/>
              <w:left w:val="nil"/>
              <w:bottom w:val="single" w:sz="4" w:space="0" w:color="auto"/>
              <w:right w:val="single" w:sz="4" w:space="0" w:color="auto"/>
            </w:tcBorders>
            <w:shd w:val="clear" w:color="auto" w:fill="auto"/>
            <w:noWrap/>
            <w:vAlign w:val="center"/>
            <w:hideMark/>
          </w:tcPr>
          <w:p w14:paraId="47205165" w14:textId="77777777" w:rsidR="009E3FB6" w:rsidRPr="009E3FB6" w:rsidRDefault="009E3FB6" w:rsidP="009E3FB6">
            <w:pPr>
              <w:jc w:val="center"/>
              <w:rPr>
                <w:rFonts w:ascii="Calibri" w:hAnsi="Calibri"/>
                <w:color w:val="000000"/>
                <w:sz w:val="22"/>
                <w:szCs w:val="22"/>
                <w:lang w:eastAsia="it-IT"/>
              </w:rPr>
            </w:pPr>
            <w:r w:rsidRPr="009E3FB6">
              <w:rPr>
                <w:rFonts w:ascii="Calibri" w:hAnsi="Calibri"/>
                <w:color w:val="000000"/>
                <w:sz w:val="22"/>
                <w:szCs w:val="22"/>
                <w:lang w:eastAsia="it-IT"/>
              </w:rPr>
              <w:t>5</w:t>
            </w:r>
          </w:p>
        </w:tc>
      </w:tr>
      <w:tr w:rsidR="009E3FB6" w:rsidRPr="009E3FB6" w14:paraId="0BA2458C" w14:textId="77777777" w:rsidTr="009E3FB6">
        <w:trPr>
          <w:trHeight w:val="840"/>
        </w:trPr>
        <w:tc>
          <w:tcPr>
            <w:tcW w:w="6360" w:type="dxa"/>
            <w:tcBorders>
              <w:top w:val="nil"/>
              <w:left w:val="single" w:sz="4" w:space="0" w:color="auto"/>
              <w:bottom w:val="single" w:sz="4" w:space="0" w:color="auto"/>
              <w:right w:val="single" w:sz="4" w:space="0" w:color="auto"/>
            </w:tcBorders>
            <w:shd w:val="clear" w:color="auto" w:fill="auto"/>
            <w:hideMark/>
          </w:tcPr>
          <w:p w14:paraId="3CC9B022" w14:textId="77777777" w:rsidR="009E3FB6" w:rsidRPr="009E3FB6" w:rsidRDefault="009E3FB6" w:rsidP="009E3FB6">
            <w:pPr>
              <w:rPr>
                <w:rFonts w:ascii="Calibri" w:hAnsi="Calibri"/>
                <w:color w:val="000000"/>
                <w:sz w:val="22"/>
                <w:szCs w:val="22"/>
                <w:lang w:eastAsia="it-IT"/>
              </w:rPr>
            </w:pPr>
            <w:r w:rsidRPr="009E3FB6">
              <w:rPr>
                <w:rFonts w:ascii="Calibri" w:hAnsi="Calibri"/>
                <w:color w:val="000000"/>
                <w:sz w:val="22"/>
                <w:szCs w:val="22"/>
                <w:lang w:eastAsia="it-IT"/>
              </w:rPr>
              <w:t>La commissione privilegerà soluzioni e offerte che propongono modalità di definizione dell'onda bifasica rispetto a più livelli di impedenza paziente superiori a 125 Ohm</w:t>
            </w:r>
          </w:p>
        </w:tc>
        <w:tc>
          <w:tcPr>
            <w:tcW w:w="2220" w:type="dxa"/>
            <w:tcBorders>
              <w:top w:val="nil"/>
              <w:left w:val="nil"/>
              <w:bottom w:val="single" w:sz="4" w:space="0" w:color="auto"/>
              <w:right w:val="single" w:sz="4" w:space="0" w:color="auto"/>
            </w:tcBorders>
            <w:shd w:val="clear" w:color="auto" w:fill="auto"/>
            <w:noWrap/>
            <w:vAlign w:val="center"/>
            <w:hideMark/>
          </w:tcPr>
          <w:p w14:paraId="2076E0FE" w14:textId="77777777" w:rsidR="009E3FB6" w:rsidRPr="009E3FB6" w:rsidRDefault="009E3FB6" w:rsidP="009E3FB6">
            <w:pPr>
              <w:jc w:val="center"/>
              <w:rPr>
                <w:rFonts w:ascii="Calibri" w:hAnsi="Calibri"/>
                <w:color w:val="000000"/>
                <w:sz w:val="22"/>
                <w:szCs w:val="22"/>
                <w:lang w:eastAsia="it-IT"/>
              </w:rPr>
            </w:pPr>
            <w:r w:rsidRPr="009E3FB6">
              <w:rPr>
                <w:rFonts w:ascii="Calibri" w:hAnsi="Calibri"/>
                <w:color w:val="000000"/>
                <w:sz w:val="22"/>
                <w:szCs w:val="22"/>
                <w:lang w:eastAsia="it-IT"/>
              </w:rPr>
              <w:t>5</w:t>
            </w:r>
          </w:p>
        </w:tc>
      </w:tr>
      <w:tr w:rsidR="009E3FB6" w:rsidRPr="009E3FB6" w14:paraId="02F739CD" w14:textId="77777777" w:rsidTr="009E3FB6">
        <w:trPr>
          <w:trHeight w:val="840"/>
        </w:trPr>
        <w:tc>
          <w:tcPr>
            <w:tcW w:w="6360" w:type="dxa"/>
            <w:tcBorders>
              <w:top w:val="nil"/>
              <w:left w:val="single" w:sz="4" w:space="0" w:color="auto"/>
              <w:bottom w:val="single" w:sz="4" w:space="0" w:color="auto"/>
              <w:right w:val="single" w:sz="4" w:space="0" w:color="auto"/>
            </w:tcBorders>
            <w:shd w:val="clear" w:color="auto" w:fill="auto"/>
            <w:hideMark/>
          </w:tcPr>
          <w:p w14:paraId="6B52B418" w14:textId="77777777" w:rsidR="009E3FB6" w:rsidRPr="009E3FB6" w:rsidRDefault="009E3FB6" w:rsidP="009E3FB6">
            <w:pPr>
              <w:rPr>
                <w:rFonts w:ascii="Calibri" w:hAnsi="Calibri"/>
                <w:color w:val="000000"/>
                <w:sz w:val="22"/>
                <w:szCs w:val="22"/>
                <w:lang w:eastAsia="it-IT"/>
              </w:rPr>
            </w:pPr>
            <w:r w:rsidRPr="009E3FB6">
              <w:rPr>
                <w:rFonts w:ascii="Calibri" w:hAnsi="Calibri"/>
                <w:color w:val="000000"/>
                <w:sz w:val="22"/>
                <w:szCs w:val="22"/>
                <w:lang w:eastAsia="it-IT"/>
              </w:rPr>
              <w:t xml:space="preserve">La commissione privilegerà soluzioni e offerte che propongono caratteristiche tecniche migliorative in riferimento alla modalità di acquisizione del tracciato </w:t>
            </w:r>
            <w:proofErr w:type="spellStart"/>
            <w:r w:rsidRPr="009E3FB6">
              <w:rPr>
                <w:rFonts w:ascii="Calibri" w:hAnsi="Calibri"/>
                <w:color w:val="000000"/>
                <w:sz w:val="22"/>
                <w:szCs w:val="22"/>
                <w:lang w:eastAsia="it-IT"/>
              </w:rPr>
              <w:t>ecg</w:t>
            </w:r>
            <w:proofErr w:type="spellEnd"/>
            <w:r w:rsidRPr="009E3FB6">
              <w:rPr>
                <w:rFonts w:ascii="Calibri" w:hAnsi="Calibri"/>
                <w:color w:val="000000"/>
                <w:sz w:val="22"/>
                <w:szCs w:val="22"/>
                <w:lang w:eastAsia="it-IT"/>
              </w:rPr>
              <w:t xml:space="preserve"> e semplicità di invio</w:t>
            </w:r>
          </w:p>
        </w:tc>
        <w:tc>
          <w:tcPr>
            <w:tcW w:w="2220" w:type="dxa"/>
            <w:tcBorders>
              <w:top w:val="nil"/>
              <w:left w:val="nil"/>
              <w:bottom w:val="single" w:sz="4" w:space="0" w:color="auto"/>
              <w:right w:val="single" w:sz="4" w:space="0" w:color="auto"/>
            </w:tcBorders>
            <w:shd w:val="clear" w:color="auto" w:fill="auto"/>
            <w:noWrap/>
            <w:vAlign w:val="center"/>
            <w:hideMark/>
          </w:tcPr>
          <w:p w14:paraId="5ED3EB50" w14:textId="77777777" w:rsidR="009E3FB6" w:rsidRPr="009E3FB6" w:rsidRDefault="009E3FB6" w:rsidP="009E3FB6">
            <w:pPr>
              <w:jc w:val="center"/>
              <w:rPr>
                <w:rFonts w:ascii="Calibri" w:hAnsi="Calibri"/>
                <w:color w:val="000000"/>
                <w:sz w:val="22"/>
                <w:szCs w:val="22"/>
                <w:lang w:eastAsia="it-IT"/>
              </w:rPr>
            </w:pPr>
            <w:r w:rsidRPr="009E3FB6">
              <w:rPr>
                <w:rFonts w:ascii="Calibri" w:hAnsi="Calibri"/>
                <w:color w:val="000000"/>
                <w:sz w:val="22"/>
                <w:szCs w:val="22"/>
                <w:lang w:eastAsia="it-IT"/>
              </w:rPr>
              <w:t>10</w:t>
            </w:r>
          </w:p>
        </w:tc>
      </w:tr>
      <w:tr w:rsidR="009E3FB6" w:rsidRPr="009E3FB6" w14:paraId="740322A8" w14:textId="77777777" w:rsidTr="009E3FB6">
        <w:trPr>
          <w:trHeight w:val="280"/>
        </w:trPr>
        <w:tc>
          <w:tcPr>
            <w:tcW w:w="6360" w:type="dxa"/>
            <w:tcBorders>
              <w:top w:val="nil"/>
              <w:left w:val="single" w:sz="4" w:space="0" w:color="auto"/>
              <w:bottom w:val="single" w:sz="4" w:space="0" w:color="auto"/>
              <w:right w:val="single" w:sz="4" w:space="0" w:color="auto"/>
            </w:tcBorders>
            <w:shd w:val="clear" w:color="000000" w:fill="595959"/>
            <w:noWrap/>
            <w:vAlign w:val="bottom"/>
            <w:hideMark/>
          </w:tcPr>
          <w:p w14:paraId="617129DD" w14:textId="77777777" w:rsidR="009E3FB6" w:rsidRPr="009E3FB6" w:rsidRDefault="009E3FB6" w:rsidP="009E3FB6">
            <w:pPr>
              <w:rPr>
                <w:rFonts w:ascii="Calibri" w:hAnsi="Calibri"/>
                <w:color w:val="000000"/>
                <w:sz w:val="22"/>
                <w:szCs w:val="22"/>
                <w:lang w:eastAsia="it-IT"/>
              </w:rPr>
            </w:pPr>
            <w:r w:rsidRPr="009E3FB6">
              <w:rPr>
                <w:rFonts w:ascii="Calibri" w:hAnsi="Calibri"/>
                <w:color w:val="000000"/>
                <w:sz w:val="22"/>
                <w:szCs w:val="22"/>
                <w:lang w:eastAsia="it-IT"/>
              </w:rPr>
              <w:t> </w:t>
            </w:r>
          </w:p>
        </w:tc>
        <w:tc>
          <w:tcPr>
            <w:tcW w:w="2220" w:type="dxa"/>
            <w:tcBorders>
              <w:top w:val="nil"/>
              <w:left w:val="nil"/>
              <w:bottom w:val="single" w:sz="4" w:space="0" w:color="auto"/>
              <w:right w:val="single" w:sz="4" w:space="0" w:color="auto"/>
            </w:tcBorders>
            <w:shd w:val="clear" w:color="000000" w:fill="595959"/>
            <w:noWrap/>
            <w:vAlign w:val="center"/>
            <w:hideMark/>
          </w:tcPr>
          <w:p w14:paraId="4D5FEC90" w14:textId="77777777" w:rsidR="009E3FB6" w:rsidRPr="009E3FB6" w:rsidRDefault="009E3FB6" w:rsidP="009E3FB6">
            <w:pPr>
              <w:jc w:val="center"/>
              <w:rPr>
                <w:rFonts w:ascii="Calibri" w:hAnsi="Calibri"/>
                <w:color w:val="000000"/>
                <w:sz w:val="22"/>
                <w:szCs w:val="22"/>
                <w:lang w:eastAsia="it-IT"/>
              </w:rPr>
            </w:pPr>
            <w:r w:rsidRPr="009E3FB6">
              <w:rPr>
                <w:rFonts w:ascii="Calibri" w:hAnsi="Calibri"/>
                <w:color w:val="000000"/>
                <w:sz w:val="22"/>
                <w:szCs w:val="22"/>
                <w:lang w:eastAsia="it-IT"/>
              </w:rPr>
              <w:t> </w:t>
            </w:r>
          </w:p>
        </w:tc>
      </w:tr>
      <w:tr w:rsidR="009E3FB6" w:rsidRPr="009E3FB6" w14:paraId="5B86F1D3" w14:textId="77777777" w:rsidTr="009E3FB6">
        <w:trPr>
          <w:trHeight w:val="280"/>
        </w:trPr>
        <w:tc>
          <w:tcPr>
            <w:tcW w:w="6360" w:type="dxa"/>
            <w:tcBorders>
              <w:top w:val="nil"/>
              <w:left w:val="single" w:sz="4" w:space="0" w:color="auto"/>
              <w:bottom w:val="single" w:sz="4" w:space="0" w:color="auto"/>
              <w:right w:val="single" w:sz="4" w:space="0" w:color="auto"/>
            </w:tcBorders>
            <w:shd w:val="clear" w:color="auto" w:fill="auto"/>
            <w:vAlign w:val="bottom"/>
            <w:hideMark/>
          </w:tcPr>
          <w:p w14:paraId="375578C6" w14:textId="77777777" w:rsidR="009E3FB6" w:rsidRPr="009E3FB6" w:rsidRDefault="009E3FB6" w:rsidP="009E3FB6">
            <w:pPr>
              <w:rPr>
                <w:rFonts w:ascii="Calibri" w:hAnsi="Calibri"/>
                <w:b/>
                <w:bCs/>
                <w:color w:val="000000"/>
                <w:sz w:val="22"/>
                <w:szCs w:val="22"/>
                <w:lang w:eastAsia="it-IT"/>
              </w:rPr>
            </w:pPr>
            <w:r w:rsidRPr="009E3FB6">
              <w:rPr>
                <w:rFonts w:ascii="Calibri" w:hAnsi="Calibri"/>
                <w:b/>
                <w:bCs/>
                <w:color w:val="000000"/>
                <w:sz w:val="22"/>
                <w:szCs w:val="22"/>
                <w:lang w:eastAsia="it-IT"/>
              </w:rPr>
              <w:t>Criteri quantitativi</w:t>
            </w:r>
          </w:p>
        </w:tc>
        <w:tc>
          <w:tcPr>
            <w:tcW w:w="2220" w:type="dxa"/>
            <w:tcBorders>
              <w:top w:val="nil"/>
              <w:left w:val="nil"/>
              <w:bottom w:val="single" w:sz="4" w:space="0" w:color="auto"/>
              <w:right w:val="single" w:sz="4" w:space="0" w:color="auto"/>
            </w:tcBorders>
            <w:shd w:val="clear" w:color="auto" w:fill="auto"/>
            <w:noWrap/>
            <w:vAlign w:val="center"/>
            <w:hideMark/>
          </w:tcPr>
          <w:p w14:paraId="65071394" w14:textId="77777777" w:rsidR="009E3FB6" w:rsidRPr="009E3FB6" w:rsidRDefault="009E3FB6" w:rsidP="009E3FB6">
            <w:pPr>
              <w:jc w:val="center"/>
              <w:rPr>
                <w:rFonts w:ascii="Calibri" w:hAnsi="Calibri"/>
                <w:color w:val="000000"/>
                <w:sz w:val="22"/>
                <w:szCs w:val="22"/>
                <w:lang w:eastAsia="it-IT"/>
              </w:rPr>
            </w:pPr>
            <w:r w:rsidRPr="009E3FB6">
              <w:rPr>
                <w:rFonts w:ascii="Calibri" w:hAnsi="Calibri"/>
                <w:color w:val="000000"/>
                <w:sz w:val="22"/>
                <w:szCs w:val="22"/>
                <w:lang w:eastAsia="it-IT"/>
              </w:rPr>
              <w:t> </w:t>
            </w:r>
          </w:p>
        </w:tc>
      </w:tr>
      <w:tr w:rsidR="009E3FB6" w:rsidRPr="009E3FB6" w14:paraId="05CB755A" w14:textId="77777777" w:rsidTr="009E3FB6">
        <w:trPr>
          <w:trHeight w:val="1120"/>
        </w:trPr>
        <w:tc>
          <w:tcPr>
            <w:tcW w:w="6360" w:type="dxa"/>
            <w:tcBorders>
              <w:top w:val="nil"/>
              <w:left w:val="single" w:sz="4" w:space="0" w:color="auto"/>
              <w:bottom w:val="single" w:sz="4" w:space="0" w:color="auto"/>
              <w:right w:val="single" w:sz="4" w:space="0" w:color="auto"/>
            </w:tcBorders>
            <w:shd w:val="clear" w:color="auto" w:fill="auto"/>
            <w:hideMark/>
          </w:tcPr>
          <w:p w14:paraId="62F81C6B" w14:textId="78A31620" w:rsidR="009E3FB6" w:rsidRPr="009E3FB6" w:rsidRDefault="009E3FB6" w:rsidP="009E3FB6">
            <w:pPr>
              <w:rPr>
                <w:rFonts w:ascii="Calibri" w:hAnsi="Calibri"/>
                <w:color w:val="000000"/>
                <w:sz w:val="22"/>
                <w:szCs w:val="22"/>
                <w:lang w:eastAsia="it-IT"/>
              </w:rPr>
            </w:pPr>
            <w:r w:rsidRPr="009E3FB6">
              <w:rPr>
                <w:rFonts w:ascii="Calibri" w:hAnsi="Calibri"/>
                <w:color w:val="000000"/>
                <w:sz w:val="22"/>
                <w:szCs w:val="22"/>
                <w:lang w:eastAsia="it-IT"/>
              </w:rPr>
              <w:lastRenderedPageBreak/>
              <w:t xml:space="preserve">La commissione privilegerà soluzioni e offerte che propongono all'interno della fornitura l'aggiunta di cavi </w:t>
            </w:r>
            <w:proofErr w:type="spellStart"/>
            <w:r w:rsidRPr="009E3FB6">
              <w:rPr>
                <w:rFonts w:ascii="Calibri" w:hAnsi="Calibri"/>
                <w:color w:val="000000"/>
                <w:sz w:val="22"/>
                <w:szCs w:val="22"/>
                <w:lang w:eastAsia="it-IT"/>
              </w:rPr>
              <w:t>ecg</w:t>
            </w:r>
            <w:proofErr w:type="spellEnd"/>
            <w:r w:rsidRPr="009E3FB6">
              <w:rPr>
                <w:rFonts w:ascii="Calibri" w:hAnsi="Calibri"/>
                <w:color w:val="000000"/>
                <w:sz w:val="22"/>
                <w:szCs w:val="22"/>
                <w:lang w:eastAsia="it-IT"/>
              </w:rPr>
              <w:t xml:space="preserve">, bracciali per pressione e elettrodi per adulti </w:t>
            </w:r>
            <w:r>
              <w:rPr>
                <w:rFonts w:ascii="Calibri" w:hAnsi="Calibri"/>
                <w:color w:val="000000"/>
                <w:sz w:val="22"/>
                <w:szCs w:val="22"/>
                <w:lang w:eastAsia="it-IT"/>
              </w:rPr>
              <w:t>e neonatali  e moduli di lettur</w:t>
            </w:r>
            <w:r w:rsidRPr="009E3FB6">
              <w:rPr>
                <w:rFonts w:ascii="Calibri" w:hAnsi="Calibri"/>
                <w:color w:val="000000"/>
                <w:sz w:val="22"/>
                <w:szCs w:val="22"/>
                <w:lang w:eastAsia="it-IT"/>
              </w:rPr>
              <w:t>a dei dati aggiuntivi (di ricambio rispetto a quanto richiesto)</w:t>
            </w:r>
          </w:p>
        </w:tc>
        <w:tc>
          <w:tcPr>
            <w:tcW w:w="2220" w:type="dxa"/>
            <w:tcBorders>
              <w:top w:val="nil"/>
              <w:left w:val="nil"/>
              <w:bottom w:val="single" w:sz="4" w:space="0" w:color="auto"/>
              <w:right w:val="single" w:sz="4" w:space="0" w:color="auto"/>
            </w:tcBorders>
            <w:shd w:val="clear" w:color="auto" w:fill="auto"/>
            <w:noWrap/>
            <w:vAlign w:val="center"/>
            <w:hideMark/>
          </w:tcPr>
          <w:p w14:paraId="63671CDF" w14:textId="77777777" w:rsidR="009E3FB6" w:rsidRPr="009E3FB6" w:rsidRDefault="009E3FB6" w:rsidP="009E3FB6">
            <w:pPr>
              <w:jc w:val="center"/>
              <w:rPr>
                <w:rFonts w:ascii="Calibri" w:hAnsi="Calibri"/>
                <w:color w:val="000000"/>
                <w:sz w:val="22"/>
                <w:szCs w:val="22"/>
                <w:lang w:eastAsia="it-IT"/>
              </w:rPr>
            </w:pPr>
            <w:r w:rsidRPr="009E3FB6">
              <w:rPr>
                <w:rFonts w:ascii="Calibri" w:hAnsi="Calibri"/>
                <w:color w:val="000000"/>
                <w:sz w:val="22"/>
                <w:szCs w:val="22"/>
                <w:lang w:eastAsia="it-IT"/>
              </w:rPr>
              <w:t>5</w:t>
            </w:r>
          </w:p>
        </w:tc>
      </w:tr>
      <w:tr w:rsidR="009E3FB6" w:rsidRPr="009E3FB6" w14:paraId="64E18C06" w14:textId="77777777" w:rsidTr="009E3FB6">
        <w:trPr>
          <w:trHeight w:val="280"/>
        </w:trPr>
        <w:tc>
          <w:tcPr>
            <w:tcW w:w="6360" w:type="dxa"/>
            <w:tcBorders>
              <w:top w:val="nil"/>
              <w:left w:val="single" w:sz="4" w:space="0" w:color="auto"/>
              <w:bottom w:val="single" w:sz="4" w:space="0" w:color="auto"/>
              <w:right w:val="single" w:sz="4" w:space="0" w:color="auto"/>
            </w:tcBorders>
            <w:shd w:val="clear" w:color="auto" w:fill="auto"/>
            <w:vAlign w:val="bottom"/>
            <w:hideMark/>
          </w:tcPr>
          <w:p w14:paraId="6961A51B" w14:textId="77777777" w:rsidR="009E3FB6" w:rsidRPr="009E3FB6" w:rsidRDefault="009E3FB6" w:rsidP="009E3FB6">
            <w:pPr>
              <w:rPr>
                <w:rFonts w:ascii="Calibri" w:hAnsi="Calibri"/>
                <w:color w:val="000000"/>
                <w:sz w:val="22"/>
                <w:szCs w:val="22"/>
                <w:lang w:eastAsia="it-IT"/>
              </w:rPr>
            </w:pPr>
            <w:r w:rsidRPr="009E3FB6">
              <w:rPr>
                <w:rFonts w:ascii="Calibri" w:hAnsi="Calibri"/>
                <w:color w:val="000000"/>
                <w:sz w:val="22"/>
                <w:szCs w:val="22"/>
                <w:lang w:eastAsia="it-IT"/>
              </w:rPr>
              <w:t>La commissione privilegerà offerte che prevedono garanzia &gt; 48 mesi</w:t>
            </w:r>
          </w:p>
        </w:tc>
        <w:tc>
          <w:tcPr>
            <w:tcW w:w="2220" w:type="dxa"/>
            <w:tcBorders>
              <w:top w:val="nil"/>
              <w:left w:val="nil"/>
              <w:bottom w:val="single" w:sz="4" w:space="0" w:color="auto"/>
              <w:right w:val="single" w:sz="4" w:space="0" w:color="auto"/>
            </w:tcBorders>
            <w:shd w:val="clear" w:color="auto" w:fill="auto"/>
            <w:noWrap/>
            <w:vAlign w:val="center"/>
            <w:hideMark/>
          </w:tcPr>
          <w:p w14:paraId="6207EB7A" w14:textId="77777777" w:rsidR="009E3FB6" w:rsidRPr="009E3FB6" w:rsidRDefault="009E3FB6" w:rsidP="009E3FB6">
            <w:pPr>
              <w:jc w:val="center"/>
              <w:rPr>
                <w:rFonts w:ascii="Calibri" w:hAnsi="Calibri"/>
                <w:color w:val="000000"/>
                <w:sz w:val="22"/>
                <w:szCs w:val="22"/>
                <w:lang w:eastAsia="it-IT"/>
              </w:rPr>
            </w:pPr>
            <w:r w:rsidRPr="009E3FB6">
              <w:rPr>
                <w:rFonts w:ascii="Calibri" w:hAnsi="Calibri"/>
                <w:color w:val="000000"/>
                <w:sz w:val="22"/>
                <w:szCs w:val="22"/>
                <w:lang w:eastAsia="it-IT"/>
              </w:rPr>
              <w:t>10</w:t>
            </w:r>
          </w:p>
        </w:tc>
      </w:tr>
      <w:tr w:rsidR="009E3FB6" w:rsidRPr="009E3FB6" w14:paraId="3A8136CD" w14:textId="77777777" w:rsidTr="009E3FB6">
        <w:trPr>
          <w:trHeight w:val="280"/>
        </w:trPr>
        <w:tc>
          <w:tcPr>
            <w:tcW w:w="6360" w:type="dxa"/>
            <w:tcBorders>
              <w:top w:val="nil"/>
              <w:left w:val="single" w:sz="4" w:space="0" w:color="auto"/>
              <w:bottom w:val="single" w:sz="4" w:space="0" w:color="auto"/>
              <w:right w:val="single" w:sz="4" w:space="0" w:color="auto"/>
            </w:tcBorders>
            <w:shd w:val="clear" w:color="000000" w:fill="595959"/>
            <w:noWrap/>
            <w:vAlign w:val="bottom"/>
            <w:hideMark/>
          </w:tcPr>
          <w:p w14:paraId="3BC5A0D1" w14:textId="77777777" w:rsidR="009E3FB6" w:rsidRPr="009E3FB6" w:rsidRDefault="009E3FB6" w:rsidP="009E3FB6">
            <w:pPr>
              <w:rPr>
                <w:rFonts w:ascii="Calibri" w:hAnsi="Calibri"/>
                <w:color w:val="000000"/>
                <w:sz w:val="22"/>
                <w:szCs w:val="22"/>
                <w:lang w:eastAsia="it-IT"/>
              </w:rPr>
            </w:pPr>
            <w:r w:rsidRPr="009E3FB6">
              <w:rPr>
                <w:rFonts w:ascii="Calibri" w:hAnsi="Calibri"/>
                <w:color w:val="000000"/>
                <w:sz w:val="22"/>
                <w:szCs w:val="22"/>
                <w:lang w:eastAsia="it-IT"/>
              </w:rPr>
              <w:t> </w:t>
            </w:r>
          </w:p>
        </w:tc>
        <w:tc>
          <w:tcPr>
            <w:tcW w:w="2220" w:type="dxa"/>
            <w:tcBorders>
              <w:top w:val="nil"/>
              <w:left w:val="nil"/>
              <w:bottom w:val="single" w:sz="4" w:space="0" w:color="auto"/>
              <w:right w:val="single" w:sz="4" w:space="0" w:color="auto"/>
            </w:tcBorders>
            <w:shd w:val="clear" w:color="000000" w:fill="595959"/>
            <w:noWrap/>
            <w:vAlign w:val="center"/>
            <w:hideMark/>
          </w:tcPr>
          <w:p w14:paraId="27B73537" w14:textId="77777777" w:rsidR="009E3FB6" w:rsidRPr="009E3FB6" w:rsidRDefault="009E3FB6" w:rsidP="009E3FB6">
            <w:pPr>
              <w:jc w:val="center"/>
              <w:rPr>
                <w:rFonts w:ascii="Calibri" w:hAnsi="Calibri"/>
                <w:color w:val="000000"/>
                <w:sz w:val="22"/>
                <w:szCs w:val="22"/>
                <w:lang w:eastAsia="it-IT"/>
              </w:rPr>
            </w:pPr>
            <w:r w:rsidRPr="009E3FB6">
              <w:rPr>
                <w:rFonts w:ascii="Calibri" w:hAnsi="Calibri"/>
                <w:color w:val="000000"/>
                <w:sz w:val="22"/>
                <w:szCs w:val="22"/>
                <w:lang w:eastAsia="it-IT"/>
              </w:rPr>
              <w:t> </w:t>
            </w:r>
          </w:p>
        </w:tc>
      </w:tr>
      <w:tr w:rsidR="009E3FB6" w:rsidRPr="009E3FB6" w14:paraId="3BD7CBA5" w14:textId="77777777" w:rsidTr="009E3FB6">
        <w:trPr>
          <w:trHeight w:val="28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0A203CAE" w14:textId="77777777" w:rsidR="009E3FB6" w:rsidRPr="009E3FB6" w:rsidRDefault="009E3FB6" w:rsidP="009E3FB6">
            <w:pPr>
              <w:rPr>
                <w:rFonts w:ascii="Calibri" w:hAnsi="Calibri"/>
                <w:color w:val="000000"/>
                <w:sz w:val="22"/>
                <w:szCs w:val="22"/>
                <w:lang w:eastAsia="it-IT"/>
              </w:rPr>
            </w:pPr>
            <w:r w:rsidRPr="009E3FB6">
              <w:rPr>
                <w:rFonts w:ascii="Calibri" w:hAnsi="Calibri"/>
                <w:color w:val="000000"/>
                <w:sz w:val="22"/>
                <w:szCs w:val="22"/>
                <w:lang w:eastAsia="it-IT"/>
              </w:rPr>
              <w:t> </w:t>
            </w:r>
          </w:p>
        </w:tc>
        <w:tc>
          <w:tcPr>
            <w:tcW w:w="2220" w:type="dxa"/>
            <w:tcBorders>
              <w:top w:val="nil"/>
              <w:left w:val="nil"/>
              <w:bottom w:val="single" w:sz="4" w:space="0" w:color="auto"/>
              <w:right w:val="single" w:sz="4" w:space="0" w:color="auto"/>
            </w:tcBorders>
            <w:shd w:val="clear" w:color="auto" w:fill="auto"/>
            <w:noWrap/>
            <w:vAlign w:val="center"/>
            <w:hideMark/>
          </w:tcPr>
          <w:p w14:paraId="11C48966" w14:textId="77777777" w:rsidR="009E3FB6" w:rsidRPr="009E3FB6" w:rsidRDefault="009E3FB6" w:rsidP="009E3FB6">
            <w:pPr>
              <w:jc w:val="center"/>
              <w:rPr>
                <w:rFonts w:ascii="Calibri" w:hAnsi="Calibri"/>
                <w:color w:val="000000"/>
                <w:sz w:val="22"/>
                <w:szCs w:val="22"/>
                <w:lang w:eastAsia="it-IT"/>
              </w:rPr>
            </w:pPr>
            <w:r w:rsidRPr="009E3FB6">
              <w:rPr>
                <w:rFonts w:ascii="Calibri" w:hAnsi="Calibri"/>
                <w:color w:val="000000"/>
                <w:sz w:val="22"/>
                <w:szCs w:val="22"/>
                <w:lang w:eastAsia="it-IT"/>
              </w:rPr>
              <w:t> </w:t>
            </w:r>
          </w:p>
        </w:tc>
      </w:tr>
      <w:tr w:rsidR="009E3FB6" w:rsidRPr="009E3FB6" w14:paraId="30EC8EA2" w14:textId="77777777" w:rsidTr="009E3FB6">
        <w:trPr>
          <w:trHeight w:val="280"/>
        </w:trPr>
        <w:tc>
          <w:tcPr>
            <w:tcW w:w="6360" w:type="dxa"/>
            <w:tcBorders>
              <w:top w:val="nil"/>
              <w:left w:val="single" w:sz="4" w:space="0" w:color="auto"/>
              <w:bottom w:val="single" w:sz="4" w:space="0" w:color="auto"/>
              <w:right w:val="single" w:sz="4" w:space="0" w:color="auto"/>
            </w:tcBorders>
            <w:shd w:val="clear" w:color="auto" w:fill="auto"/>
            <w:vAlign w:val="bottom"/>
            <w:hideMark/>
          </w:tcPr>
          <w:p w14:paraId="60AC5E9E" w14:textId="77777777" w:rsidR="009E3FB6" w:rsidRPr="009E3FB6" w:rsidRDefault="009E3FB6" w:rsidP="009E3FB6">
            <w:pPr>
              <w:rPr>
                <w:rFonts w:ascii="Calibri" w:hAnsi="Calibri"/>
                <w:b/>
                <w:bCs/>
                <w:i/>
                <w:iCs/>
                <w:color w:val="000000"/>
                <w:sz w:val="22"/>
                <w:szCs w:val="22"/>
                <w:lang w:eastAsia="it-IT"/>
              </w:rPr>
            </w:pPr>
            <w:r w:rsidRPr="009E3FB6">
              <w:rPr>
                <w:rFonts w:ascii="Calibri" w:hAnsi="Calibri"/>
                <w:b/>
                <w:bCs/>
                <w:i/>
                <w:iCs/>
                <w:color w:val="000000"/>
                <w:sz w:val="22"/>
                <w:szCs w:val="22"/>
                <w:lang w:eastAsia="it-IT"/>
              </w:rPr>
              <w:t>TOTALE PUNTEGGIO GRIGLIA DI VALUTAZIONE</w:t>
            </w:r>
          </w:p>
        </w:tc>
        <w:tc>
          <w:tcPr>
            <w:tcW w:w="2220" w:type="dxa"/>
            <w:tcBorders>
              <w:top w:val="nil"/>
              <w:left w:val="nil"/>
              <w:bottom w:val="single" w:sz="4" w:space="0" w:color="auto"/>
              <w:right w:val="single" w:sz="4" w:space="0" w:color="auto"/>
            </w:tcBorders>
            <w:shd w:val="clear" w:color="auto" w:fill="auto"/>
            <w:noWrap/>
            <w:vAlign w:val="center"/>
            <w:hideMark/>
          </w:tcPr>
          <w:p w14:paraId="4FB6BFE5" w14:textId="77777777" w:rsidR="009E3FB6" w:rsidRPr="009E3FB6" w:rsidRDefault="009E3FB6" w:rsidP="009E3FB6">
            <w:pPr>
              <w:jc w:val="center"/>
              <w:rPr>
                <w:rFonts w:ascii="Calibri" w:hAnsi="Calibri"/>
                <w:color w:val="000000"/>
                <w:sz w:val="22"/>
                <w:szCs w:val="22"/>
                <w:lang w:eastAsia="it-IT"/>
              </w:rPr>
            </w:pPr>
            <w:r w:rsidRPr="009E3FB6">
              <w:rPr>
                <w:rFonts w:ascii="Calibri" w:hAnsi="Calibri"/>
                <w:color w:val="000000"/>
                <w:sz w:val="22"/>
                <w:szCs w:val="22"/>
                <w:lang w:eastAsia="it-IT"/>
              </w:rPr>
              <w:t>60</w:t>
            </w:r>
          </w:p>
        </w:tc>
      </w:tr>
    </w:tbl>
    <w:p w14:paraId="6B86B8B1" w14:textId="77777777" w:rsidR="005963B8" w:rsidRDefault="005963B8" w:rsidP="009A0322">
      <w:pPr>
        <w:ind w:right="2975"/>
      </w:pPr>
    </w:p>
    <w:p w14:paraId="6DE5A84F" w14:textId="77777777" w:rsidR="00254147" w:rsidRDefault="00254147" w:rsidP="009A63B3">
      <w:pPr>
        <w:ind w:right="282"/>
        <w:jc w:val="both"/>
      </w:pPr>
    </w:p>
    <w:p w14:paraId="681A96AC" w14:textId="77777777" w:rsidR="00351002" w:rsidRDefault="00B642DD" w:rsidP="009A63B3">
      <w:pPr>
        <w:ind w:right="282"/>
        <w:jc w:val="both"/>
        <w:rPr>
          <w:b/>
          <w:u w:val="single"/>
        </w:rPr>
      </w:pPr>
      <w:r>
        <w:rPr>
          <w:b/>
          <w:u w:val="single"/>
        </w:rPr>
        <w:t>ART. 6</w:t>
      </w:r>
      <w:r w:rsidR="00847A29">
        <w:rPr>
          <w:b/>
          <w:u w:val="single"/>
        </w:rPr>
        <w:t xml:space="preserve"> </w:t>
      </w:r>
      <w:r w:rsidR="00351002" w:rsidRPr="00351002">
        <w:rPr>
          <w:b/>
          <w:u w:val="single"/>
        </w:rPr>
        <w:t>– PRESCRIZIONI PER L’INSTALLAZIONE</w:t>
      </w:r>
    </w:p>
    <w:p w14:paraId="5F133134" w14:textId="77777777" w:rsidR="00582164" w:rsidRDefault="00582164" w:rsidP="009A63B3">
      <w:pPr>
        <w:ind w:right="282"/>
        <w:jc w:val="both"/>
      </w:pPr>
    </w:p>
    <w:p w14:paraId="7E53873B" w14:textId="59356601" w:rsidR="00351002" w:rsidRDefault="00351002" w:rsidP="009A63B3">
      <w:pPr>
        <w:ind w:right="282"/>
        <w:jc w:val="both"/>
      </w:pPr>
      <w:r>
        <w:t xml:space="preserve">Alle ditte concorrenti è fatto obbligo di </w:t>
      </w:r>
      <w:r w:rsidR="00C9031D">
        <w:t>predisporre</w:t>
      </w:r>
      <w:r w:rsidR="005963B8">
        <w:t xml:space="preserve"> le forniture dei sistemi di cui all’art.2 del presente capitolato, in modo da garantirne il corretto</w:t>
      </w:r>
      <w:r w:rsidR="00C9031D">
        <w:t xml:space="preserve"> utilizzo all’interno dei</w:t>
      </w:r>
      <w:r w:rsidR="005963B8">
        <w:t xml:space="preserve"> mezzi di soccorso, dei</w:t>
      </w:r>
      <w:r w:rsidR="00C9031D">
        <w:t xml:space="preserve"> PMA e del PMR, da parte del personale di ARES 118.</w:t>
      </w:r>
    </w:p>
    <w:p w14:paraId="6577DF7D" w14:textId="77777777" w:rsidR="00351002" w:rsidRDefault="00351002" w:rsidP="009A63B3">
      <w:pPr>
        <w:ind w:right="282"/>
        <w:jc w:val="both"/>
      </w:pPr>
    </w:p>
    <w:p w14:paraId="42C59E65" w14:textId="77777777" w:rsidR="00351002" w:rsidRDefault="00B642DD" w:rsidP="009A63B3">
      <w:pPr>
        <w:ind w:right="282"/>
        <w:jc w:val="both"/>
        <w:rPr>
          <w:b/>
          <w:u w:val="single"/>
        </w:rPr>
      </w:pPr>
      <w:r>
        <w:rPr>
          <w:b/>
          <w:u w:val="single"/>
        </w:rPr>
        <w:t>ART. 7</w:t>
      </w:r>
      <w:r w:rsidR="00351002" w:rsidRPr="00351002">
        <w:rPr>
          <w:b/>
          <w:u w:val="single"/>
        </w:rPr>
        <w:t xml:space="preserve"> – DOCUMENTAZIONE TECNICA</w:t>
      </w:r>
    </w:p>
    <w:p w14:paraId="325A5651" w14:textId="77777777" w:rsidR="00582164" w:rsidRDefault="00582164" w:rsidP="009A63B3">
      <w:pPr>
        <w:ind w:right="282"/>
        <w:jc w:val="both"/>
      </w:pPr>
    </w:p>
    <w:p w14:paraId="4EAE4228" w14:textId="0BD120DF" w:rsidR="00351002" w:rsidRDefault="00C9031D" w:rsidP="009A63B3">
      <w:pPr>
        <w:ind w:right="282"/>
        <w:jc w:val="both"/>
      </w:pPr>
      <w:r>
        <w:t>I sistemi forniti devono essere accompagnati</w:t>
      </w:r>
      <w:r w:rsidR="00351002">
        <w:t xml:space="preserve"> da una documentazione contenente le istruzioni d’uso in dup</w:t>
      </w:r>
      <w:r w:rsidR="00D73D28">
        <w:t>lice copia,</w:t>
      </w:r>
      <w:r w:rsidR="00351002">
        <w:t xml:space="preserve"> in lingua italiana</w:t>
      </w:r>
      <w:r w:rsidR="00D73D28">
        <w:t xml:space="preserve"> ed in formato elettronico</w:t>
      </w:r>
      <w:r w:rsidR="00351002">
        <w:t xml:space="preserve">, la descrizione tecnica ed un indirizzo a cui l’operatore possa fare riferimento, dei manuali di servizi necessari alla manutenzione ordinaria e straordinaria, eventuali software diagnostici e relative chiavi di accesso necessari per la manutenzione correttiva, preventiva e per eventuali regolazioni e/o tarature. La documentazione annessa deve essere considerata come una parte componente dell’apparecchio e parte integrante della fornitura; le istruzioni d’uso e i manuali di “service” devono essere in lingua italiana. </w:t>
      </w:r>
      <w:r>
        <w:t xml:space="preserve">Sulla documentazione annessa ai sistemi oggetto </w:t>
      </w:r>
      <w:r w:rsidR="00351002">
        <w:t>della fornitura valgono in generale le norme CEI 62-5 e le particolari relative.</w:t>
      </w:r>
    </w:p>
    <w:p w14:paraId="0E2CE57B" w14:textId="4C7A336A" w:rsidR="00351002" w:rsidRDefault="00D73D28" w:rsidP="009A63B3">
      <w:pPr>
        <w:ind w:right="282"/>
        <w:jc w:val="both"/>
      </w:pPr>
      <w:r>
        <w:t>Le apparecchiature dovranno essere</w:t>
      </w:r>
      <w:r w:rsidR="00351002">
        <w:t xml:space="preserve"> installate e messe in ope</w:t>
      </w:r>
      <w:r w:rsidR="003F65C2">
        <w:t>ra entro 20</w:t>
      </w:r>
      <w:r w:rsidR="00C9031D">
        <w:t xml:space="preserve"> giorni dall’ordine</w:t>
      </w:r>
      <w:r w:rsidR="00351002">
        <w:t xml:space="preserve"> e sarà attestata da apposito documento.</w:t>
      </w:r>
    </w:p>
    <w:p w14:paraId="6B6C5734" w14:textId="77777777" w:rsidR="00351002" w:rsidRDefault="00351002" w:rsidP="009A63B3">
      <w:pPr>
        <w:ind w:right="282"/>
        <w:jc w:val="both"/>
      </w:pPr>
    </w:p>
    <w:p w14:paraId="209E1FE3" w14:textId="77777777" w:rsidR="00FA327F" w:rsidRDefault="00FA327F" w:rsidP="009A63B3">
      <w:pPr>
        <w:ind w:right="282"/>
        <w:jc w:val="both"/>
      </w:pPr>
    </w:p>
    <w:p w14:paraId="365A5695" w14:textId="77777777" w:rsidR="00351002" w:rsidRDefault="00B642DD" w:rsidP="009A63B3">
      <w:pPr>
        <w:ind w:right="282"/>
        <w:jc w:val="both"/>
        <w:rPr>
          <w:b/>
          <w:u w:val="single"/>
        </w:rPr>
      </w:pPr>
      <w:r>
        <w:rPr>
          <w:b/>
          <w:u w:val="single"/>
        </w:rPr>
        <w:t>ART. 8</w:t>
      </w:r>
      <w:r w:rsidR="00351002" w:rsidRPr="00351002">
        <w:rPr>
          <w:b/>
          <w:u w:val="single"/>
        </w:rPr>
        <w:t xml:space="preserve"> – DISPONIBILITA’ PARTI DI RICAMBIO</w:t>
      </w:r>
    </w:p>
    <w:p w14:paraId="42B87329" w14:textId="77777777" w:rsidR="00D73D28" w:rsidRDefault="00D73D28" w:rsidP="009A63B3">
      <w:pPr>
        <w:ind w:right="282"/>
        <w:jc w:val="both"/>
      </w:pPr>
    </w:p>
    <w:p w14:paraId="3926CE5A" w14:textId="77777777" w:rsidR="00351002" w:rsidRDefault="00351002" w:rsidP="009A63B3">
      <w:pPr>
        <w:ind w:right="282"/>
        <w:jc w:val="both"/>
      </w:pPr>
      <w:r>
        <w:t>La Ditta, in sede di offerta, deve garantire tramite apposita dichiarazione, per almeno 10 anni la disponibilità di tutte le parti di ricambio ritenute di natura vitale per ogni singola</w:t>
      </w:r>
      <w:r w:rsidR="00D73D28">
        <w:t xml:space="preserve"> parte della</w:t>
      </w:r>
      <w:r>
        <w:t xml:space="preserve"> apparecchiatura.</w:t>
      </w:r>
    </w:p>
    <w:p w14:paraId="20C72019" w14:textId="77777777" w:rsidR="00722D14" w:rsidRDefault="00722D14" w:rsidP="009A63B3">
      <w:pPr>
        <w:ind w:right="282"/>
        <w:jc w:val="both"/>
        <w:rPr>
          <w:b/>
          <w:u w:val="single"/>
        </w:rPr>
      </w:pPr>
    </w:p>
    <w:p w14:paraId="5779C329" w14:textId="77777777" w:rsidR="00E80BF4" w:rsidRDefault="00E80BF4" w:rsidP="009A63B3">
      <w:pPr>
        <w:ind w:right="282"/>
        <w:jc w:val="both"/>
        <w:rPr>
          <w:b/>
          <w:u w:val="single"/>
        </w:rPr>
      </w:pPr>
    </w:p>
    <w:p w14:paraId="12272AEA" w14:textId="77777777" w:rsidR="00722D14" w:rsidRDefault="00722D14" w:rsidP="009A63B3">
      <w:pPr>
        <w:ind w:right="282"/>
        <w:jc w:val="both"/>
        <w:rPr>
          <w:b/>
          <w:u w:val="single"/>
        </w:rPr>
      </w:pPr>
    </w:p>
    <w:p w14:paraId="03A5FF98" w14:textId="77777777" w:rsidR="008B6533" w:rsidRDefault="00B642DD" w:rsidP="009A63B3">
      <w:pPr>
        <w:ind w:right="282"/>
        <w:jc w:val="both"/>
        <w:rPr>
          <w:b/>
          <w:u w:val="single"/>
        </w:rPr>
      </w:pPr>
      <w:r>
        <w:rPr>
          <w:b/>
          <w:u w:val="single"/>
        </w:rPr>
        <w:t>ART. 9</w:t>
      </w:r>
      <w:r w:rsidR="00351002" w:rsidRPr="00351002">
        <w:rPr>
          <w:b/>
          <w:u w:val="single"/>
        </w:rPr>
        <w:t xml:space="preserve"> – CONSEGNA ED INSTALLAZIONE</w:t>
      </w:r>
    </w:p>
    <w:p w14:paraId="124B209F" w14:textId="4EB2B7D6" w:rsidR="00596910" w:rsidRDefault="00C9031D" w:rsidP="00DA6546">
      <w:pPr>
        <w:ind w:right="282"/>
        <w:jc w:val="both"/>
      </w:pPr>
      <w:r>
        <w:t xml:space="preserve">La consegna dei sistemi </w:t>
      </w:r>
      <w:r w:rsidR="00596910">
        <w:t>dovrà essere effettuata nel luogo ed entro i termini previsti e stabiliti dalla lettera d’ordine, a totale carico, rischio e spese della ditta aggiudicataria. Sono a</w:t>
      </w:r>
      <w:r w:rsidR="003F65C2">
        <w:t xml:space="preserve"> carico della ditta fornitrice </w:t>
      </w:r>
      <w:r w:rsidR="00596910">
        <w:t>tutti gli oneri connessi all’install</w:t>
      </w:r>
      <w:r>
        <w:t>azione e messa in funzione della fornitura</w:t>
      </w:r>
      <w:r w:rsidR="00596910">
        <w:t xml:space="preserve">, direttamente e con proprio personale, </w:t>
      </w:r>
      <w:r w:rsidR="009121DF">
        <w:t xml:space="preserve">compresi i lavori </w:t>
      </w:r>
      <w:r>
        <w:t>necessari all’installazione</w:t>
      </w:r>
      <w:r w:rsidR="009121DF">
        <w:t>, le spese relative all’</w:t>
      </w:r>
      <w:r w:rsidR="00596910">
        <w:t xml:space="preserve">imballo, trasporto e facchinaggio fino al locale di destinazione. La società fornitrice dovrà farsi carico di ritirare gli imballi e provvedere al loro smaltimento secondo le normative in vigore. </w:t>
      </w:r>
      <w:r w:rsidR="009121DF">
        <w:t>L</w:t>
      </w:r>
      <w:r w:rsidR="00596910">
        <w:t>a fase di installazione</w:t>
      </w:r>
      <w:r w:rsidR="009121DF">
        <w:t xml:space="preserve"> resta a totale carico della Ditta fornitrice fino alla definitiva</w:t>
      </w:r>
      <w:r>
        <w:t xml:space="preserve"> messa a punto del sistema</w:t>
      </w:r>
      <w:r w:rsidR="009121DF">
        <w:t xml:space="preserve"> oggetto della fornitura</w:t>
      </w:r>
      <w:r w:rsidR="00596910">
        <w:t>. Dovrà, inoltre provvedere all’addestramento del personale nei termini proposti nel corso di formazione presentato unitamente alla documentazione tecnica.</w:t>
      </w:r>
    </w:p>
    <w:p w14:paraId="1643695F" w14:textId="77777777" w:rsidR="001B02EC" w:rsidRDefault="001B02EC" w:rsidP="00DA6546">
      <w:pPr>
        <w:ind w:right="282"/>
        <w:jc w:val="both"/>
      </w:pPr>
    </w:p>
    <w:p w14:paraId="1E76BF6F" w14:textId="77777777" w:rsidR="00254147" w:rsidRDefault="00254147" w:rsidP="00DA6546">
      <w:pPr>
        <w:ind w:right="282"/>
        <w:jc w:val="both"/>
      </w:pPr>
    </w:p>
    <w:p w14:paraId="0A5AFA6A" w14:textId="77777777" w:rsidR="00971C3F" w:rsidRDefault="00B642DD" w:rsidP="00DA6546">
      <w:pPr>
        <w:ind w:right="282"/>
        <w:jc w:val="both"/>
      </w:pPr>
      <w:r>
        <w:rPr>
          <w:b/>
          <w:u w:val="single"/>
        </w:rPr>
        <w:t>ART. 10</w:t>
      </w:r>
      <w:r w:rsidR="001B02EC" w:rsidRPr="001B02EC">
        <w:rPr>
          <w:b/>
          <w:u w:val="single"/>
        </w:rPr>
        <w:t xml:space="preserve"> – COLLAUDO DI ACCETTAZIONE (PROVVISORIO) E COLLAUDO DEFINITIVO</w:t>
      </w:r>
    </w:p>
    <w:p w14:paraId="5F455C25" w14:textId="0EA7172F" w:rsidR="00A82F0E" w:rsidRDefault="00FC00FE" w:rsidP="00DA6546">
      <w:pPr>
        <w:ind w:right="282"/>
        <w:jc w:val="both"/>
      </w:pPr>
      <w:r>
        <w:t>I sistemi oggetto di fornitura</w:t>
      </w:r>
      <w:r w:rsidR="00A142A9">
        <w:t xml:space="preserve"> saranno inst</w:t>
      </w:r>
      <w:r>
        <w:t>allati</w:t>
      </w:r>
      <w:r w:rsidR="000E1BE5">
        <w:t xml:space="preserve"> e</w:t>
      </w:r>
      <w:r>
        <w:t xml:space="preserve"> messi</w:t>
      </w:r>
      <w:r w:rsidR="009613D9">
        <w:t xml:space="preserve"> in opera entro 20</w:t>
      </w:r>
      <w:r>
        <w:t xml:space="preserve"> giorni dalla lettera d’ordine</w:t>
      </w:r>
      <w:r w:rsidR="00A142A9">
        <w:t xml:space="preserve"> e questa sarà attestata da apposito documento (collaudo provvisorio).</w:t>
      </w:r>
    </w:p>
    <w:p w14:paraId="02ECD4A8" w14:textId="77777777" w:rsidR="00A142A9" w:rsidRDefault="00A142A9" w:rsidP="00DA6546">
      <w:pPr>
        <w:ind w:right="282"/>
        <w:jc w:val="both"/>
      </w:pPr>
      <w:r>
        <w:tab/>
        <w:t>Gli Istituti accerteranno la rispondenza dei prodotti forniti in opera per quanto previsto in contratto ed effettueranno le necessarie verifiche quantitative</w:t>
      </w:r>
      <w:r w:rsidR="006005FB">
        <w:t xml:space="preserve"> e qualitative sui prodotti forniti e le prove di funzionalità.</w:t>
      </w:r>
    </w:p>
    <w:p w14:paraId="52A6E302" w14:textId="3DC4DC4F" w:rsidR="006005FB" w:rsidRDefault="006005FB" w:rsidP="00DA6546">
      <w:pPr>
        <w:ind w:right="282"/>
        <w:jc w:val="both"/>
      </w:pPr>
      <w:r>
        <w:tab/>
        <w:t>Dette prove e verifiche saranno effettuate in contraddittorio con tecnici della Ditta aggiudicataria e dei risultati ottenuti si compilerà apposito verbale. La ditta aggiudicataria provvederà</w:t>
      </w:r>
      <w:r w:rsidR="003F65C2">
        <w:t xml:space="preserve"> alla eliminazione di difetti, </w:t>
      </w:r>
      <w:r>
        <w:t>imperfezioni</w:t>
      </w:r>
      <w:r w:rsidR="003F65C2">
        <w:t xml:space="preserve"> o mancanze</w:t>
      </w:r>
      <w:r>
        <w:t xml:space="preserve"> riscontra</w:t>
      </w:r>
      <w:r w:rsidR="00FC00FE">
        <w:t>te sul tutti i sistemi</w:t>
      </w:r>
      <w:r>
        <w:t xml:space="preserve"> nei termini che saranno indicati (in </w:t>
      </w:r>
      <w:r w:rsidR="00FC00FE">
        <w:t>sede di verifica) da ARES 118</w:t>
      </w:r>
      <w:r>
        <w:t>.</w:t>
      </w:r>
    </w:p>
    <w:p w14:paraId="675FA37C" w14:textId="77777777" w:rsidR="006005FB" w:rsidRDefault="006005FB" w:rsidP="00DA6546">
      <w:pPr>
        <w:ind w:right="282"/>
        <w:jc w:val="both"/>
      </w:pPr>
      <w:r>
        <w:tab/>
        <w:t>Durante le verifiche e le prove preliminari, casi come per il collaudo finale (da effettuarsi previa eventuale nomina di apposita commissione da parte dell’U.O.C. competente), la Ditta fornitrice dovrà mettere a disposizione tutte le apparecchiature occorrenti per le prove di rispondenza alle normative di sicurezza in vigore.</w:t>
      </w:r>
    </w:p>
    <w:p w14:paraId="5B0FC222" w14:textId="77777777" w:rsidR="006005FB" w:rsidRDefault="006005FB" w:rsidP="00DA6546">
      <w:pPr>
        <w:ind w:right="282"/>
        <w:jc w:val="both"/>
      </w:pPr>
      <w:r>
        <w:tab/>
      </w:r>
      <w:r w:rsidR="00E15F1A">
        <w:t>Nonostante l’esito favorevole del collaudo, la ditta aggiudicataria rimane in ogni caso responsabile delle deficienze che possono riscontrarsi in seguito, anche dopo il collaudo e fino al termine del periodo di garanzia.</w:t>
      </w:r>
    </w:p>
    <w:p w14:paraId="06977662" w14:textId="77777777" w:rsidR="00E15F1A" w:rsidRDefault="00E15F1A" w:rsidP="00DA6546">
      <w:pPr>
        <w:ind w:right="282"/>
        <w:jc w:val="both"/>
      </w:pPr>
    </w:p>
    <w:p w14:paraId="60DC35FA" w14:textId="77777777" w:rsidR="005963B8" w:rsidRDefault="005963B8" w:rsidP="00DA6546">
      <w:pPr>
        <w:ind w:right="282"/>
        <w:jc w:val="both"/>
      </w:pPr>
    </w:p>
    <w:p w14:paraId="7BA553E2" w14:textId="77777777" w:rsidR="00E15F1A" w:rsidRDefault="00B642DD" w:rsidP="00DA6546">
      <w:pPr>
        <w:ind w:right="282"/>
        <w:jc w:val="both"/>
        <w:rPr>
          <w:b/>
          <w:u w:val="single"/>
        </w:rPr>
      </w:pPr>
      <w:r>
        <w:rPr>
          <w:b/>
          <w:u w:val="single"/>
        </w:rPr>
        <w:t>ART. 11</w:t>
      </w:r>
      <w:r w:rsidR="00674E56">
        <w:rPr>
          <w:b/>
          <w:u w:val="single"/>
        </w:rPr>
        <w:t xml:space="preserve"> – GARANZIA </w:t>
      </w:r>
    </w:p>
    <w:p w14:paraId="108FED7B" w14:textId="77777777" w:rsidR="007D4C3A" w:rsidRDefault="007D4C3A" w:rsidP="00DA6546">
      <w:pPr>
        <w:ind w:right="282"/>
        <w:jc w:val="both"/>
        <w:rPr>
          <w:b/>
          <w:u w:val="single"/>
        </w:rPr>
      </w:pPr>
    </w:p>
    <w:p w14:paraId="7C963C34" w14:textId="7E8F538F" w:rsidR="007D4C3A" w:rsidRDefault="00441498" w:rsidP="007D4C3A">
      <w:pPr>
        <w:ind w:right="282"/>
        <w:jc w:val="both"/>
      </w:pPr>
      <w:r>
        <w:t>I sistemi forniti devono</w:t>
      </w:r>
      <w:r w:rsidR="007D4C3A" w:rsidRPr="007D4C3A">
        <w:t xml:space="preserve"> essere priva di difetti dovuti a progettazione o errata esecuzione, a vizi dei materiali impiegati e </w:t>
      </w:r>
      <w:r w:rsidR="007D4C3A">
        <w:t>deve</w:t>
      </w:r>
      <w:r w:rsidR="007D4C3A" w:rsidRPr="007D4C3A">
        <w:t xml:space="preserve"> possedere tutti i requisiti indicati dall</w:t>
      </w:r>
      <w:r w:rsidR="007D4C3A">
        <w:t>a Ditta</w:t>
      </w:r>
      <w:r w:rsidR="007D4C3A" w:rsidRPr="007D4C3A">
        <w:t xml:space="preserve"> nella sua documentazione.</w:t>
      </w:r>
      <w:r w:rsidR="007D4C3A" w:rsidRPr="007D4C3A">
        <w:br/>
        <w:t>L</w:t>
      </w:r>
      <w:r w:rsidR="007D4C3A">
        <w:t>a Ditta</w:t>
      </w:r>
      <w:r w:rsidR="007D4C3A" w:rsidRPr="007D4C3A">
        <w:t xml:space="preserve"> assume l'obbligo di fornire solo apparecchiature nuove di fabbrica. </w:t>
      </w:r>
    </w:p>
    <w:p w14:paraId="2A90A3C2" w14:textId="67927B01" w:rsidR="007D4C3A" w:rsidRDefault="007D4C3A" w:rsidP="007D4C3A">
      <w:pPr>
        <w:ind w:right="282"/>
        <w:jc w:val="both"/>
      </w:pPr>
      <w:r w:rsidRPr="007D4C3A">
        <w:t>Dalla data del certificato di collaudo con esito favorevole l</w:t>
      </w:r>
      <w:r>
        <w:t>a Ditta</w:t>
      </w:r>
      <w:r w:rsidRPr="007D4C3A">
        <w:t xml:space="preserve"> aggiudicataria è tenuta a garantire, con la formula “</w:t>
      </w:r>
      <w:r>
        <w:t>fu</w:t>
      </w:r>
      <w:r w:rsidRPr="007D4C3A">
        <w:t xml:space="preserve">ll </w:t>
      </w:r>
      <w:proofErr w:type="spellStart"/>
      <w:r w:rsidRPr="007D4C3A">
        <w:t>risk</w:t>
      </w:r>
      <w:proofErr w:type="spellEnd"/>
      <w:r w:rsidRPr="007D4C3A">
        <w:t xml:space="preserve">”, l’impianto oggetto del presente contratto per un periodo non inferiore a </w:t>
      </w:r>
      <w:r w:rsidR="00441498">
        <w:t>48</w:t>
      </w:r>
      <w:r w:rsidRPr="007D4C3A">
        <w:t xml:space="preserve"> (</w:t>
      </w:r>
      <w:r w:rsidR="00441498">
        <w:t>quarantotto</w:t>
      </w:r>
      <w:r w:rsidRPr="007D4C3A">
        <w:t>) mesi dalla data del collaudo.</w:t>
      </w:r>
    </w:p>
    <w:p w14:paraId="09E70F8A" w14:textId="77777777" w:rsidR="007D4C3A" w:rsidRDefault="007D4C3A" w:rsidP="007D4C3A">
      <w:pPr>
        <w:ind w:right="282"/>
        <w:jc w:val="both"/>
      </w:pPr>
      <w:r w:rsidRPr="007D4C3A">
        <w:t>La copertura totale comprende la manutenzione e l’assistenza tecnica on-center e on site</w:t>
      </w:r>
      <w:r>
        <w:t>, nonché</w:t>
      </w:r>
      <w:r w:rsidRPr="007D4C3A">
        <w:t xml:space="preserve"> l’intervento risolutivo. </w:t>
      </w:r>
    </w:p>
    <w:p w14:paraId="004BCE3E" w14:textId="77777777" w:rsidR="007D4C3A" w:rsidRDefault="007D4C3A" w:rsidP="007D4C3A">
      <w:pPr>
        <w:ind w:right="282"/>
        <w:jc w:val="both"/>
      </w:pPr>
      <w:r>
        <w:t>La Ditta</w:t>
      </w:r>
      <w:r w:rsidRPr="007D4C3A">
        <w:t xml:space="preserve"> a</w:t>
      </w:r>
      <w:r>
        <w:t>ggiudicataria dovrà</w:t>
      </w:r>
      <w:r w:rsidRPr="007D4C3A">
        <w:t xml:space="preserve"> riparare tempestivamente ed a proprie spese tutti i guasti e le imperfezioni che dovessero riscontrarsi sul bene oggetto della</w:t>
      </w:r>
      <w:r>
        <w:t xml:space="preserve"> fornitura. Tale servizio dovrà</w:t>
      </w:r>
      <w:r w:rsidRPr="007D4C3A">
        <w:t xml:space="preserve"> essere svolto da personale specializzato ed adeguatamente addestrato.</w:t>
      </w:r>
    </w:p>
    <w:p w14:paraId="7733E155" w14:textId="77777777" w:rsidR="007D4C3A" w:rsidRDefault="007D4C3A" w:rsidP="00DA6546">
      <w:pPr>
        <w:ind w:right="282"/>
        <w:jc w:val="both"/>
      </w:pPr>
      <w:r w:rsidRPr="007D4C3A">
        <w:t>Qualsiasi impedimento o ritardo nelle prestazioni di garanzia, privo di</w:t>
      </w:r>
      <w:r>
        <w:t xml:space="preserve"> idonea motivazione, comporterà </w:t>
      </w:r>
      <w:r w:rsidRPr="007D4C3A">
        <w:t>l’applicazion</w:t>
      </w:r>
      <w:r w:rsidR="00AE78E1">
        <w:t>e della penale di cui all’art. 12</w:t>
      </w:r>
      <w:r w:rsidRPr="007D4C3A">
        <w:t xml:space="preserve"> del presente Capitolato Speciale d’Appalto. </w:t>
      </w:r>
    </w:p>
    <w:p w14:paraId="1C587EA8" w14:textId="5E1BE2D7" w:rsidR="00C429A6" w:rsidRDefault="00C429A6" w:rsidP="00DA6546">
      <w:pPr>
        <w:ind w:right="282"/>
        <w:jc w:val="both"/>
      </w:pPr>
      <w:r>
        <w:t xml:space="preserve">Per tutto il periodo di garanzia dovranno essere assicurati i tempi di intervento e riparazione entro 8 ore lavorative dalla chiamata, ad esclusione dei giorni festivi. In ogni caso, sia durante il periodo di garanzia che di contratto di manutenzione la Società si impegna ad assicurare la funzionalità dell’apparecchiatura </w:t>
      </w:r>
      <w:r w:rsidR="00254147">
        <w:t xml:space="preserve">nel più breve tempo possibile e comunque non oltre </w:t>
      </w:r>
      <w:r>
        <w:t>le 24 ore</w:t>
      </w:r>
      <w:r w:rsidR="00254147">
        <w:t xml:space="preserve"> lavorative</w:t>
      </w:r>
      <w:r>
        <w:t xml:space="preserve"> dalla chiamata, garantendo la continuità del servizio.</w:t>
      </w:r>
    </w:p>
    <w:p w14:paraId="09FFAFCD" w14:textId="77777777" w:rsidR="00C429A6" w:rsidRDefault="00C429A6" w:rsidP="00DA6546">
      <w:pPr>
        <w:ind w:right="282"/>
        <w:jc w:val="both"/>
      </w:pPr>
    </w:p>
    <w:p w14:paraId="1D31DE97" w14:textId="77777777" w:rsidR="00C429A6" w:rsidRDefault="00C429A6" w:rsidP="00DA6546">
      <w:pPr>
        <w:ind w:right="282"/>
        <w:jc w:val="both"/>
      </w:pPr>
    </w:p>
    <w:p w14:paraId="1D34FBC2" w14:textId="77777777" w:rsidR="00FA68BC" w:rsidRDefault="00B642DD" w:rsidP="00DA6546">
      <w:pPr>
        <w:ind w:right="282"/>
        <w:jc w:val="both"/>
        <w:rPr>
          <w:b/>
          <w:u w:val="single"/>
        </w:rPr>
      </w:pPr>
      <w:r>
        <w:rPr>
          <w:b/>
          <w:u w:val="single"/>
        </w:rPr>
        <w:t>ART. 12</w:t>
      </w:r>
      <w:r w:rsidR="00FA68BC">
        <w:rPr>
          <w:b/>
          <w:u w:val="single"/>
        </w:rPr>
        <w:t xml:space="preserve"> </w:t>
      </w:r>
      <w:r w:rsidR="004879AB">
        <w:rPr>
          <w:b/>
          <w:u w:val="single"/>
        </w:rPr>
        <w:t>–</w:t>
      </w:r>
      <w:r w:rsidR="00FA68BC">
        <w:rPr>
          <w:b/>
          <w:u w:val="single"/>
        </w:rPr>
        <w:t xml:space="preserve"> PENALI</w:t>
      </w:r>
    </w:p>
    <w:p w14:paraId="14AAFE19" w14:textId="77777777" w:rsidR="00936C68" w:rsidRDefault="00936C68" w:rsidP="00DA6546">
      <w:pPr>
        <w:ind w:right="282"/>
        <w:jc w:val="both"/>
      </w:pPr>
    </w:p>
    <w:p w14:paraId="7EE2B688" w14:textId="17D3B65F" w:rsidR="00936C68" w:rsidRDefault="00936C68" w:rsidP="00936C68">
      <w:pPr>
        <w:ind w:right="282"/>
        <w:jc w:val="both"/>
      </w:pPr>
      <w:r w:rsidRPr="00936C68">
        <w:t>Nel caso in cui la fornitura non venga ultimata nel termine stabilito</w:t>
      </w:r>
      <w:r w:rsidR="00AE78E1">
        <w:t xml:space="preserve"> di 20 giorni</w:t>
      </w:r>
      <w:r w:rsidRPr="00936C68">
        <w:t>, all</w:t>
      </w:r>
      <w:r>
        <w:t>a Ditta</w:t>
      </w:r>
      <w:r w:rsidRPr="00936C68">
        <w:t xml:space="preserve"> aggiudicataria saranno applicate, per ogni giorno di ritardo, penali pecunia</w:t>
      </w:r>
      <w:r w:rsidR="00F672A3">
        <w:t>rie nella misura pari dello 0,5 per mille</w:t>
      </w:r>
      <w:r w:rsidRPr="00936C68">
        <w:t xml:space="preserve"> del valore complessivo del contratto (I.V.A. esclusa se ed in quanto dovuta), e comunque non oltre il 10% del suddetto valore. </w:t>
      </w:r>
    </w:p>
    <w:p w14:paraId="5A817B1D" w14:textId="41E7BF3E" w:rsidR="00936C68" w:rsidRDefault="00936C68" w:rsidP="00936C68">
      <w:pPr>
        <w:ind w:right="282"/>
        <w:jc w:val="both"/>
      </w:pPr>
      <w:r w:rsidRPr="00936C68">
        <w:lastRenderedPageBreak/>
        <w:t xml:space="preserve">Nel caso in cui </w:t>
      </w:r>
      <w:r>
        <w:t>non vengano rispettati i livelli di servizio e quanto defin</w:t>
      </w:r>
      <w:r w:rsidR="0089576F">
        <w:t>i</w:t>
      </w:r>
      <w:r>
        <w:t>to all’art.1</w:t>
      </w:r>
      <w:r w:rsidR="00AE78E1">
        <w:t>1</w:t>
      </w:r>
      <w:r>
        <w:t xml:space="preserve"> del presente capitolato</w:t>
      </w:r>
      <w:r w:rsidRPr="00936C68">
        <w:t>, all</w:t>
      </w:r>
      <w:r>
        <w:t>a Ditta</w:t>
      </w:r>
      <w:r w:rsidRPr="00936C68">
        <w:t xml:space="preserve"> aggiudicataria saranno applicate, per ogni giorno di ritardo</w:t>
      </w:r>
      <w:r w:rsidR="0089576F">
        <w:t xml:space="preserve"> o di fermo macchina causa guasto bloccante</w:t>
      </w:r>
      <w:r w:rsidRPr="00936C68">
        <w:t xml:space="preserve">, penali pecuniarie </w:t>
      </w:r>
      <w:r w:rsidR="00F672A3">
        <w:t>nella misura pari dello 0,5 per mille</w:t>
      </w:r>
      <w:r w:rsidRPr="00936C68">
        <w:t xml:space="preserve"> del valore complessivo del contratto (I.V.A. esclusa se ed in quanto dovuta), e comunque non oltre il 10% del suddetto valore. </w:t>
      </w:r>
    </w:p>
    <w:p w14:paraId="345CDD2E" w14:textId="77777777" w:rsidR="00936C68" w:rsidRDefault="00936C68" w:rsidP="00936C68">
      <w:pPr>
        <w:ind w:right="282"/>
        <w:jc w:val="both"/>
      </w:pPr>
    </w:p>
    <w:p w14:paraId="699DF8C9" w14:textId="77777777" w:rsidR="00936C68" w:rsidRDefault="00936C68" w:rsidP="00936C68">
      <w:pPr>
        <w:ind w:right="282"/>
        <w:jc w:val="both"/>
      </w:pPr>
      <w:r w:rsidRPr="00936C68">
        <w:t>Le cause di forza maggiore o gli ev</w:t>
      </w:r>
      <w:r w:rsidR="0089576F">
        <w:t>enti indipendenti dalla volontà</w:t>
      </w:r>
      <w:r w:rsidRPr="00936C68">
        <w:t xml:space="preserve"> dell’Impresa aggiudicataria ed influenti sulla fornitura, devono essere tempestivamente documentati e segnalati. </w:t>
      </w:r>
      <w:r w:rsidRPr="00936C68">
        <w:br/>
        <w:t xml:space="preserve">Qualsiasi altra richiesta </w:t>
      </w:r>
      <w:r w:rsidR="0089576F">
        <w:t>atta</w:t>
      </w:r>
      <w:r w:rsidRPr="00936C68">
        <w:t xml:space="preserve"> ad ottenere lo spostamento dei termini, la modificazione di clausole </w:t>
      </w:r>
      <w:r w:rsidR="0089576F">
        <w:t>contrattuali o, più</w:t>
      </w:r>
      <w:r w:rsidRPr="00936C68">
        <w:t xml:space="preserve"> in generale, qualsiasi domanda o comunicazione non comporta automaticamente l’interruzione della decorrenza dei termini contrattuali. </w:t>
      </w:r>
    </w:p>
    <w:p w14:paraId="6C5E375F" w14:textId="77777777" w:rsidR="00050AF0" w:rsidRDefault="00050AF0" w:rsidP="00936C68">
      <w:pPr>
        <w:ind w:right="282"/>
        <w:jc w:val="both"/>
      </w:pPr>
    </w:p>
    <w:p w14:paraId="757F171E" w14:textId="77777777" w:rsidR="00050AF0" w:rsidRPr="00050AF0" w:rsidRDefault="00050AF0" w:rsidP="00936C68">
      <w:pPr>
        <w:ind w:right="282"/>
        <w:jc w:val="both"/>
        <w:rPr>
          <w:b/>
          <w:u w:val="single"/>
        </w:rPr>
      </w:pPr>
      <w:r w:rsidRPr="00050AF0">
        <w:rPr>
          <w:b/>
          <w:u w:val="single"/>
        </w:rPr>
        <w:t>ART. 13 - POST-GARANZIA</w:t>
      </w:r>
    </w:p>
    <w:p w14:paraId="27A6D169" w14:textId="77777777" w:rsidR="00050AF0" w:rsidRDefault="00050AF0" w:rsidP="00936C68">
      <w:pPr>
        <w:ind w:right="282"/>
        <w:jc w:val="both"/>
      </w:pPr>
    </w:p>
    <w:p w14:paraId="45BC7832" w14:textId="7985CE5F" w:rsidR="00130936" w:rsidRDefault="00130936" w:rsidP="00130936">
      <w:pPr>
        <w:ind w:right="282"/>
        <w:jc w:val="both"/>
      </w:pPr>
      <w:r>
        <w:t xml:space="preserve">La stazione appaltante si riserva l’opportunità di stipulare un contratto full </w:t>
      </w:r>
      <w:proofErr w:type="spellStart"/>
      <w:r>
        <w:t>risk</w:t>
      </w:r>
      <w:proofErr w:type="spellEnd"/>
      <w:r>
        <w:t xml:space="preserve"> post garanzia con l’aggiudicatario. L’eventuale contratto di manutenzione full </w:t>
      </w:r>
      <w:proofErr w:type="spellStart"/>
      <w:r>
        <w:t>risk</w:t>
      </w:r>
      <w:proofErr w:type="spellEnd"/>
      <w:r>
        <w:t xml:space="preserve"> post garanzia non dovrà superare, per i 5 anni successivi alla scadenza del periodo di garanzia, il valore del 8% dell’importo contrattuale (iva esclusa).</w:t>
      </w:r>
    </w:p>
    <w:p w14:paraId="61F3E07A" w14:textId="605C935E" w:rsidR="00130936" w:rsidRDefault="00130936" w:rsidP="00130936">
      <w:pPr>
        <w:ind w:right="282"/>
        <w:jc w:val="both"/>
      </w:pPr>
      <w:r>
        <w:t xml:space="preserve">Per manutenzione di tipo full </w:t>
      </w:r>
      <w:proofErr w:type="spellStart"/>
      <w:r>
        <w:t>risk</w:t>
      </w:r>
      <w:proofErr w:type="spellEnd"/>
      <w:r>
        <w:t xml:space="preserve"> si intende la manutenzione comprensiva di tutti gli oneri (quali diritto di chiamata, spese di viaggio, parti di ricambio, manodopera, ecc.) derivanti dalla manutenzione preventiva e correttiva prevista per l’apparecchiatura offerta, in numero illimitato, rilascio di certificazioni di conformità alla normativa vigente, eventuali aggiornamenti e relativa formazione del personale per le nuove versioni.</w:t>
      </w:r>
    </w:p>
    <w:p w14:paraId="63F78D52" w14:textId="77777777" w:rsidR="00130936" w:rsidRDefault="00130936" w:rsidP="00130936">
      <w:pPr>
        <w:ind w:right="282"/>
        <w:jc w:val="both"/>
      </w:pPr>
      <w:r>
        <w:t>L’obiettivo principale è mantenere la completa efficienza della apparecchiatura in toto, oltre che la rispondenza a tutte le norme di sicurezza e qualità previste dalla normativa vigente.</w:t>
      </w:r>
    </w:p>
    <w:p w14:paraId="2AF57D4C" w14:textId="77777777" w:rsidR="00130936" w:rsidRDefault="00130936" w:rsidP="00130936">
      <w:pPr>
        <w:ind w:right="282"/>
        <w:jc w:val="both"/>
      </w:pPr>
      <w:r>
        <w:t>Nell’ambito dell’assistenza full-</w:t>
      </w:r>
      <w:proofErr w:type="spellStart"/>
      <w:r>
        <w:t>risk</w:t>
      </w:r>
      <w:proofErr w:type="spellEnd"/>
      <w:r>
        <w:t xml:space="preserve"> debbono essere assicurate le seguenti prestazioni:</w:t>
      </w:r>
    </w:p>
    <w:p w14:paraId="26D4A5C7" w14:textId="77777777" w:rsidR="00130936" w:rsidRDefault="00130936" w:rsidP="00130936">
      <w:pPr>
        <w:numPr>
          <w:ilvl w:val="1"/>
          <w:numId w:val="36"/>
        </w:numPr>
        <w:ind w:right="282"/>
        <w:jc w:val="both"/>
      </w:pPr>
      <w:r>
        <w:t>interventi di manutenzione periodica previste dalla normativa di riferimento e dalla ditta costruttrice;</w:t>
      </w:r>
    </w:p>
    <w:p w14:paraId="46E87C9D" w14:textId="77777777" w:rsidR="00130936" w:rsidRDefault="00130936" w:rsidP="00130936">
      <w:pPr>
        <w:numPr>
          <w:ilvl w:val="1"/>
          <w:numId w:val="36"/>
        </w:numPr>
        <w:ind w:right="282"/>
        <w:jc w:val="both"/>
      </w:pPr>
      <w:r>
        <w:t>interventi a chiamata in numero illimitato;</w:t>
      </w:r>
    </w:p>
    <w:p w14:paraId="60016B26" w14:textId="13B4D2AE" w:rsidR="00130936" w:rsidRDefault="00130936" w:rsidP="00130936">
      <w:pPr>
        <w:numPr>
          <w:ilvl w:val="1"/>
          <w:numId w:val="36"/>
        </w:numPr>
        <w:ind w:right="282"/>
        <w:jc w:val="both"/>
      </w:pPr>
      <w:r>
        <w:t>sostituzione di tutte le parti difettose, ad eccezione delle “parti escluse” (da elencarsi separatamente) con parti originali;</w:t>
      </w:r>
    </w:p>
    <w:p w14:paraId="31788206" w14:textId="77777777" w:rsidR="00130936" w:rsidRDefault="00130936" w:rsidP="00130936">
      <w:pPr>
        <w:numPr>
          <w:ilvl w:val="1"/>
          <w:numId w:val="36"/>
        </w:numPr>
        <w:ind w:right="282"/>
        <w:jc w:val="both"/>
      </w:pPr>
      <w:r>
        <w:t>eventuale aggiornamento software compatibile con l’hardware e relativa formazione del personale per le nuove versioni;</w:t>
      </w:r>
    </w:p>
    <w:p w14:paraId="7720E543" w14:textId="77777777" w:rsidR="00130936" w:rsidRDefault="00130936" w:rsidP="00130936">
      <w:pPr>
        <w:numPr>
          <w:ilvl w:val="1"/>
          <w:numId w:val="36"/>
        </w:numPr>
        <w:ind w:right="282"/>
        <w:jc w:val="both"/>
      </w:pPr>
      <w:r>
        <w:t>rilascio delle certificazioni di conformità alle normative vigenti con cadenza annuale ove le norme non prevedano tempi più brevi;</w:t>
      </w:r>
    </w:p>
    <w:p w14:paraId="44082750" w14:textId="2464FA71" w:rsidR="00130936" w:rsidRDefault="00130936" w:rsidP="00254147">
      <w:pPr>
        <w:numPr>
          <w:ilvl w:val="1"/>
          <w:numId w:val="36"/>
        </w:numPr>
        <w:ind w:right="282"/>
        <w:jc w:val="both"/>
      </w:pPr>
      <w:r>
        <w:t>tempi di i</w:t>
      </w:r>
      <w:r w:rsidR="00254147">
        <w:t>ntervento e riparazione entro 8</w:t>
      </w:r>
      <w:r>
        <w:t xml:space="preserve"> ore</w:t>
      </w:r>
      <w:r w:rsidR="00254147">
        <w:t xml:space="preserve"> lavorative</w:t>
      </w:r>
      <w:r>
        <w:t xml:space="preserve"> dalla chiamata </w:t>
      </w:r>
      <w:r w:rsidR="00254147">
        <w:t>ad esclusione dei giorni festivi</w:t>
      </w:r>
      <w:r>
        <w:t>;</w:t>
      </w:r>
    </w:p>
    <w:p w14:paraId="4E325C27" w14:textId="4B70C5FA" w:rsidR="00254147" w:rsidRDefault="00254147" w:rsidP="00254147">
      <w:pPr>
        <w:numPr>
          <w:ilvl w:val="1"/>
          <w:numId w:val="36"/>
        </w:numPr>
        <w:ind w:right="282"/>
        <w:jc w:val="both"/>
      </w:pPr>
      <w:r>
        <w:t>ripristino della funzionalità della apparecchiatura nel più breve tempo possibile e comunque non oltre le 24 ore lavorative dall’intervento.</w:t>
      </w:r>
    </w:p>
    <w:p w14:paraId="78AE228F" w14:textId="77777777" w:rsidR="00254147" w:rsidRDefault="00254147" w:rsidP="00254147">
      <w:pPr>
        <w:ind w:left="1080" w:right="282"/>
        <w:jc w:val="both"/>
      </w:pPr>
    </w:p>
    <w:p w14:paraId="07D8F82A" w14:textId="77777777" w:rsidR="00130936" w:rsidRDefault="00130936" w:rsidP="00130936">
      <w:pPr>
        <w:ind w:right="282"/>
        <w:jc w:val="both"/>
      </w:pPr>
      <w:r>
        <w:t>Allo scopo di chiarire il significato di parti di ricambio e le differenze con il cosiddetto materiale consumabile si riportano di seguito le loro definizioni:</w:t>
      </w:r>
    </w:p>
    <w:p w14:paraId="29B51D67" w14:textId="77777777" w:rsidR="00130936" w:rsidRDefault="00130936" w:rsidP="00130936">
      <w:pPr>
        <w:ind w:right="282"/>
        <w:jc w:val="both"/>
      </w:pPr>
      <w:r>
        <w:t>materiale consumabile: tutto ciò che deve rimanere come scorta in reparto per assicurare il funzionamento delle apparecchiature e che il personale medico e paramedico sia in grado di sostituire autonomamente e facilmente senza che sia necessaria la successiva regolazione dell’apparecchiatura da parte di personale tecnico specializzato;</w:t>
      </w:r>
    </w:p>
    <w:p w14:paraId="2435D076" w14:textId="77777777" w:rsidR="00130936" w:rsidRDefault="00130936" w:rsidP="00130936">
      <w:pPr>
        <w:ind w:right="282"/>
        <w:jc w:val="both"/>
      </w:pPr>
      <w:r>
        <w:t xml:space="preserve">parti di ricambio: tutto ciò che invece possa essere installato solamente da personale tecnico qualificato e che richieda la successiva verifica delle condizioni di funzionamento dell’apparecchiatura che, spesso, deve essere condotta con l’ausilio id specifica strumentazione di misura. </w:t>
      </w:r>
    </w:p>
    <w:p w14:paraId="3F8B02C1" w14:textId="43AC9CD5" w:rsidR="00130936" w:rsidRDefault="00130936" w:rsidP="00130936">
      <w:pPr>
        <w:ind w:right="282"/>
        <w:jc w:val="both"/>
      </w:pPr>
      <w:r>
        <w:lastRenderedPageBreak/>
        <w:t>Dovrà essere assicurat</w:t>
      </w:r>
      <w:r w:rsidR="00254147">
        <w:t>o un intervento tecnico entro 8</w:t>
      </w:r>
      <w:r>
        <w:t xml:space="preserve"> ore</w:t>
      </w:r>
      <w:r w:rsidR="00254147">
        <w:t xml:space="preserve"> lavorative</w:t>
      </w:r>
      <w:r>
        <w:t xml:space="preserve"> dalla chiamata. Al termine di ogni inte</w:t>
      </w:r>
      <w:r w:rsidR="00441498">
        <w:t xml:space="preserve">rvento deve essere fornito ad ARES 118 </w:t>
      </w:r>
      <w:r>
        <w:t xml:space="preserve">un rapporto tecnico degli interventi. Nel caso in cui l’intervento avvenga oltre il termine stabilito </w:t>
      </w:r>
      <w:r w:rsidR="00441498">
        <w:t>ARES 118 potrà</w:t>
      </w:r>
      <w:r>
        <w:t xml:space="preserve"> rivalersi nei confronti della società titolare applicando una penale pari all’1 per mille dell’importo globale del contratto per ogni giorno di ritardo.</w:t>
      </w:r>
    </w:p>
    <w:p w14:paraId="52F56F51" w14:textId="77777777" w:rsidR="00130936" w:rsidRDefault="00130936" w:rsidP="00130936">
      <w:pPr>
        <w:ind w:right="282"/>
        <w:jc w:val="both"/>
      </w:pPr>
      <w:r>
        <w:t xml:space="preserve">Le condizioni economiche del piano proposto costituiranno oggetto di autonoma e successiva negoziazione tra le parti ed in ogni caso costituiscono vincolo per la Società che si impegna a non presentare valori economici superiori a quelli proposti in sede di offerta. </w:t>
      </w:r>
    </w:p>
    <w:p w14:paraId="3A422CFC" w14:textId="5364932C" w:rsidR="00F102DF" w:rsidRDefault="00130936" w:rsidP="00E63172">
      <w:pPr>
        <w:ind w:right="282"/>
        <w:jc w:val="both"/>
      </w:pPr>
      <w:r>
        <w:t>L’aggiudicatario si dovrà quindi impegnare in sede di gara, attraverso l’approvazione del presente capitolato, a garantire le condizioni post-garanzia richieste quali requisito minimo per la partecipazione alla presente procedura di appalto.</w:t>
      </w:r>
    </w:p>
    <w:sectPr w:rsidR="00F102DF" w:rsidSect="00A7508B">
      <w:headerReference w:type="default" r:id="rId9"/>
      <w:footerReference w:type="even" r:id="rId10"/>
      <w:footerReference w:type="default" r:id="rId11"/>
      <w:headerReference w:type="first" r:id="rId12"/>
      <w:pgSz w:w="11899" w:h="16838"/>
      <w:pgMar w:top="1589" w:right="851" w:bottom="1134" w:left="1134" w:header="284" w:footer="36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8134E" w14:textId="77777777" w:rsidR="00D96D2B" w:rsidRDefault="00D96D2B">
      <w:r>
        <w:separator/>
      </w:r>
    </w:p>
  </w:endnote>
  <w:endnote w:type="continuationSeparator" w:id="0">
    <w:p w14:paraId="25FCBB06" w14:textId="77777777" w:rsidR="00D96D2B" w:rsidRDefault="00D9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39FE8" w14:textId="77777777" w:rsidR="00FC00FE" w:rsidRDefault="00FC00F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BBA3045" w14:textId="77777777" w:rsidR="00FC00FE" w:rsidRDefault="00FC00F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A1780" w14:textId="77777777" w:rsidR="00FC00FE" w:rsidRDefault="00FC00F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52141">
      <w:rPr>
        <w:rStyle w:val="Numeropagina"/>
        <w:noProof/>
      </w:rPr>
      <w:t>10</w:t>
    </w:r>
    <w:r>
      <w:rPr>
        <w:rStyle w:val="Numeropagina"/>
      </w:rPr>
      <w:fldChar w:fldCharType="end"/>
    </w:r>
  </w:p>
  <w:p w14:paraId="6A548D4C" w14:textId="77777777" w:rsidR="00FC00FE" w:rsidRDefault="00FC00FE">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6DEB7" w14:textId="77777777" w:rsidR="00D96D2B" w:rsidRDefault="00D96D2B">
      <w:r>
        <w:separator/>
      </w:r>
    </w:p>
  </w:footnote>
  <w:footnote w:type="continuationSeparator" w:id="0">
    <w:p w14:paraId="6142656D" w14:textId="77777777" w:rsidR="00D96D2B" w:rsidRDefault="00D96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5BC3D" w14:textId="0A012071" w:rsidR="00FC00FE" w:rsidRDefault="00FC00FE">
    <w:pPr>
      <w:pStyle w:val="Intestazione"/>
      <w:spacing w:line="360" w:lineRule="auto"/>
      <w:jc w:val="center"/>
    </w:pPr>
    <w:r>
      <w:rPr>
        <w:b/>
        <w:noProof/>
        <w:sz w:val="32"/>
        <w:szCs w:val="32"/>
        <w:lang w:eastAsia="it-IT"/>
      </w:rPr>
      <w:drawing>
        <wp:inline distT="0" distB="0" distL="0" distR="0" wp14:anchorId="684643E0" wp14:editId="6AA6C462">
          <wp:extent cx="2181860" cy="897255"/>
          <wp:effectExtent l="0" t="0" r="2540" b="0"/>
          <wp:docPr id="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860" cy="8972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149D3" w14:textId="3990B405" w:rsidR="00FC00FE" w:rsidRDefault="00FC00FE">
    <w:pPr>
      <w:pStyle w:val="Intestazione"/>
      <w:tabs>
        <w:tab w:val="clear" w:pos="8306"/>
        <w:tab w:val="right" w:pos="11057"/>
      </w:tabs>
      <w:ind w:left="-1797" w:right="-1760"/>
      <w:jc w:val="center"/>
    </w:pPr>
    <w:r>
      <w:rPr>
        <w:noProof/>
        <w:lang w:eastAsia="it-IT"/>
      </w:rPr>
      <w:drawing>
        <wp:inline distT="0" distB="0" distL="0" distR="0" wp14:anchorId="6DA30FCF" wp14:editId="3E2D6CA1">
          <wp:extent cx="5403279" cy="895002"/>
          <wp:effectExtent l="0" t="0" r="6985" b="0"/>
          <wp:docPr id="4" name="Immagine 4" descr="Macintosh HD:Users:giuseppenavanteri:Desktop:Schermata 2015-05-09 alle 14.39.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giuseppenavanteri:Desktop:Schermata 2015-05-09 alle 14.39.4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279" cy="89500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470DA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76475"/>
    <w:multiLevelType w:val="hybridMultilevel"/>
    <w:tmpl w:val="338CCE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611D28"/>
    <w:multiLevelType w:val="hybridMultilevel"/>
    <w:tmpl w:val="6ED2E06A"/>
    <w:lvl w:ilvl="0" w:tplc="B1384EE0">
      <w:start w:val="1"/>
      <w:numFmt w:val="bullet"/>
      <w:lvlText w:val=""/>
      <w:lvlJc w:val="left"/>
      <w:pPr>
        <w:ind w:left="1080" w:hanging="360"/>
      </w:pPr>
      <w:rPr>
        <w:rFonts w:ascii="Wingdings" w:hAnsi="Wingdings" w:hint="default"/>
        <w:sz w:val="16"/>
        <w:szCs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0C571728"/>
    <w:multiLevelType w:val="hybridMultilevel"/>
    <w:tmpl w:val="F5DED922"/>
    <w:lvl w:ilvl="0" w:tplc="04100011">
      <w:start w:val="1"/>
      <w:numFmt w:val="decimal"/>
      <w:lvlText w:val="%1)"/>
      <w:lvlJc w:val="left"/>
      <w:pPr>
        <w:ind w:left="720" w:hanging="360"/>
      </w:pPr>
      <w:rPr>
        <w:rFonts w:hint="default"/>
      </w:rPr>
    </w:lvl>
    <w:lvl w:ilvl="1" w:tplc="FFC0FD6E">
      <w:start w:val="10"/>
      <w:numFmt w:val="bullet"/>
      <w:lvlText w:val="-"/>
      <w:lvlJc w:val="left"/>
      <w:pPr>
        <w:ind w:left="1440" w:hanging="360"/>
      </w:pPr>
      <w:rPr>
        <w:rFonts w:ascii="Calibri" w:eastAsia="Calibri" w:hAnsi="Calibri" w:cs="Times New Roman"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AC3CF7"/>
    <w:multiLevelType w:val="hybridMultilevel"/>
    <w:tmpl w:val="AFD0588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A2A662B"/>
    <w:multiLevelType w:val="multilevel"/>
    <w:tmpl w:val="64C65AF0"/>
    <w:lvl w:ilvl="0">
      <w:start w:val="1"/>
      <w:numFmt w:val="bullet"/>
      <w:lvlText w:val=""/>
      <w:lvlJc w:val="left"/>
      <w:pPr>
        <w:ind w:left="1776" w:hanging="360"/>
      </w:pPr>
      <w:rPr>
        <w:rFonts w:ascii="Wingdings" w:hAnsi="Wingdings" w:hint="default"/>
        <w:sz w:val="16"/>
        <w:szCs w:val="16"/>
      </w:rPr>
    </w:lvl>
    <w:lvl w:ilvl="1">
      <w:start w:val="1"/>
      <w:numFmt w:val="bullet"/>
      <w:lvlText w:val=""/>
      <w:lvlJc w:val="left"/>
      <w:pPr>
        <w:ind w:left="2136" w:hanging="360"/>
      </w:pPr>
      <w:rPr>
        <w:rFonts w:ascii="Wingdings" w:hAnsi="Wingdings" w:hint="default"/>
      </w:rPr>
    </w:lvl>
    <w:lvl w:ilvl="2">
      <w:start w:val="1"/>
      <w:numFmt w:val="bullet"/>
      <w:lvlText w:val=""/>
      <w:lvlJc w:val="left"/>
      <w:pPr>
        <w:ind w:left="2496" w:hanging="360"/>
      </w:pPr>
      <w:rPr>
        <w:rFonts w:ascii="Wingdings" w:hAnsi="Wingdings" w:hint="default"/>
      </w:rPr>
    </w:lvl>
    <w:lvl w:ilvl="3">
      <w:start w:val="1"/>
      <w:numFmt w:val="bullet"/>
      <w:lvlText w:val=""/>
      <w:lvlJc w:val="left"/>
      <w:pPr>
        <w:ind w:left="2856" w:hanging="360"/>
      </w:pPr>
      <w:rPr>
        <w:rFonts w:ascii="Symbol" w:hAnsi="Symbol" w:hint="default"/>
      </w:rPr>
    </w:lvl>
    <w:lvl w:ilvl="4">
      <w:start w:val="1"/>
      <w:numFmt w:val="bullet"/>
      <w:lvlText w:val=""/>
      <w:lvlJc w:val="left"/>
      <w:pPr>
        <w:ind w:left="3216" w:hanging="360"/>
      </w:pPr>
      <w:rPr>
        <w:rFonts w:ascii="Symbol" w:hAnsi="Symbol" w:hint="default"/>
      </w:rPr>
    </w:lvl>
    <w:lvl w:ilvl="5">
      <w:start w:val="1"/>
      <w:numFmt w:val="bullet"/>
      <w:lvlText w:val=""/>
      <w:lvlJc w:val="left"/>
      <w:pPr>
        <w:ind w:left="3576" w:hanging="360"/>
      </w:pPr>
      <w:rPr>
        <w:rFonts w:ascii="Wingdings" w:hAnsi="Wingdings" w:hint="default"/>
      </w:rPr>
    </w:lvl>
    <w:lvl w:ilvl="6">
      <w:start w:val="1"/>
      <w:numFmt w:val="bullet"/>
      <w:lvlText w:val=""/>
      <w:lvlJc w:val="left"/>
      <w:pPr>
        <w:ind w:left="3936" w:hanging="360"/>
      </w:pPr>
      <w:rPr>
        <w:rFonts w:ascii="Wingdings" w:hAnsi="Wingdings" w:hint="default"/>
      </w:rPr>
    </w:lvl>
    <w:lvl w:ilvl="7">
      <w:start w:val="1"/>
      <w:numFmt w:val="bullet"/>
      <w:lvlText w:val=""/>
      <w:lvlJc w:val="left"/>
      <w:pPr>
        <w:ind w:left="4296" w:hanging="360"/>
      </w:pPr>
      <w:rPr>
        <w:rFonts w:ascii="Symbol" w:hAnsi="Symbol" w:hint="default"/>
      </w:rPr>
    </w:lvl>
    <w:lvl w:ilvl="8">
      <w:start w:val="1"/>
      <w:numFmt w:val="bullet"/>
      <w:lvlText w:val=""/>
      <w:lvlJc w:val="left"/>
      <w:pPr>
        <w:ind w:left="4656" w:hanging="360"/>
      </w:pPr>
      <w:rPr>
        <w:rFonts w:ascii="Symbol" w:hAnsi="Symbol" w:hint="default"/>
      </w:rPr>
    </w:lvl>
  </w:abstractNum>
  <w:abstractNum w:abstractNumId="6">
    <w:nsid w:val="1B525820"/>
    <w:multiLevelType w:val="hybridMultilevel"/>
    <w:tmpl w:val="F70E80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C9B120E"/>
    <w:multiLevelType w:val="hybridMultilevel"/>
    <w:tmpl w:val="9D624B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EAC5E1D"/>
    <w:multiLevelType w:val="hybridMultilevel"/>
    <w:tmpl w:val="2826AD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F343FAE"/>
    <w:multiLevelType w:val="hybridMultilevel"/>
    <w:tmpl w:val="ED5A23E6"/>
    <w:lvl w:ilvl="0" w:tplc="48BCEC9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19743CC"/>
    <w:multiLevelType w:val="hybridMultilevel"/>
    <w:tmpl w:val="42E242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5F60B47"/>
    <w:multiLevelType w:val="hybridMultilevel"/>
    <w:tmpl w:val="AA3A13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7396996"/>
    <w:multiLevelType w:val="hybridMultilevel"/>
    <w:tmpl w:val="FAAC4C22"/>
    <w:lvl w:ilvl="0" w:tplc="21F06F80">
      <w:start w:val="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7EC30B1"/>
    <w:multiLevelType w:val="hybridMultilevel"/>
    <w:tmpl w:val="FE7A30F8"/>
    <w:lvl w:ilvl="0" w:tplc="5D923C1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E37216E"/>
    <w:multiLevelType w:val="hybridMultilevel"/>
    <w:tmpl w:val="582AC3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E4831B7"/>
    <w:multiLevelType w:val="hybridMultilevel"/>
    <w:tmpl w:val="B7BC28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EAC32AE"/>
    <w:multiLevelType w:val="hybridMultilevel"/>
    <w:tmpl w:val="E81ACBC4"/>
    <w:lvl w:ilvl="0" w:tplc="DE3C47DC">
      <w:start w:val="2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EB16626"/>
    <w:multiLevelType w:val="hybridMultilevel"/>
    <w:tmpl w:val="0458E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0AB588D"/>
    <w:multiLevelType w:val="hybridMultilevel"/>
    <w:tmpl w:val="B8D2C5EC"/>
    <w:lvl w:ilvl="0" w:tplc="63BCA3A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34A97121"/>
    <w:multiLevelType w:val="hybridMultilevel"/>
    <w:tmpl w:val="586EFD20"/>
    <w:lvl w:ilvl="0" w:tplc="DE3C47DC">
      <w:start w:val="2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524766D"/>
    <w:multiLevelType w:val="hybridMultilevel"/>
    <w:tmpl w:val="28665D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913518E"/>
    <w:multiLevelType w:val="hybridMultilevel"/>
    <w:tmpl w:val="121045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A812FCB"/>
    <w:multiLevelType w:val="hybridMultilevel"/>
    <w:tmpl w:val="7540B018"/>
    <w:lvl w:ilvl="0" w:tplc="52AE697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E77185B"/>
    <w:multiLevelType w:val="hybridMultilevel"/>
    <w:tmpl w:val="F3A471DC"/>
    <w:lvl w:ilvl="0" w:tplc="9FC0389A">
      <w:start w:val="14"/>
      <w:numFmt w:val="bullet"/>
      <w:lvlText w:val="-"/>
      <w:lvlJc w:val="left"/>
      <w:pPr>
        <w:ind w:left="420" w:hanging="360"/>
      </w:pPr>
      <w:rPr>
        <w:rFonts w:ascii="Times New Roman" w:eastAsia="Times New Roman" w:hAnsi="Times New Roman" w:cs="Times New Roman" w:hint="default"/>
        <w:i/>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4">
    <w:nsid w:val="430A2512"/>
    <w:multiLevelType w:val="hybridMultilevel"/>
    <w:tmpl w:val="C72A511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34A4296"/>
    <w:multiLevelType w:val="hybridMultilevel"/>
    <w:tmpl w:val="CC2A1C82"/>
    <w:lvl w:ilvl="0" w:tplc="0EAA0D9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40941E8"/>
    <w:multiLevelType w:val="hybridMultilevel"/>
    <w:tmpl w:val="46DE2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4181263"/>
    <w:multiLevelType w:val="hybridMultilevel"/>
    <w:tmpl w:val="0A1401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EB96152"/>
    <w:multiLevelType w:val="hybridMultilevel"/>
    <w:tmpl w:val="B78E3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1242B37"/>
    <w:multiLevelType w:val="hybridMultilevel"/>
    <w:tmpl w:val="43EE6C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46C6B01"/>
    <w:multiLevelType w:val="hybridMultilevel"/>
    <w:tmpl w:val="916457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80749D3"/>
    <w:multiLevelType w:val="hybridMultilevel"/>
    <w:tmpl w:val="B7281DF0"/>
    <w:lvl w:ilvl="0" w:tplc="97BED5C6">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nsid w:val="5A663BD0"/>
    <w:multiLevelType w:val="multilevel"/>
    <w:tmpl w:val="04100021"/>
    <w:lvl w:ilvl="0">
      <w:start w:val="1"/>
      <w:numFmt w:val="bullet"/>
      <w:lvlText w:val=""/>
      <w:lvlJc w:val="left"/>
      <w:pPr>
        <w:ind w:left="360" w:hanging="360"/>
      </w:pPr>
      <w:rPr>
        <w:rFonts w:ascii="Wingdings" w:hAnsi="Wingdings" w:hint="default"/>
        <w:sz w:val="16"/>
        <w:szCs w:val="16"/>
      </w:rPr>
    </w:lvl>
    <w:lvl w:ilvl="1">
      <w:start w:val="1"/>
      <w:numFmt w:val="bullet"/>
      <w:lvlText w:val=""/>
      <w:lvlJc w:val="left"/>
      <w:pPr>
        <w:ind w:left="720" w:hanging="360"/>
      </w:pPr>
      <w:rPr>
        <w:rFonts w:ascii="Wingdings" w:hAnsi="Wingdings" w:hint="default"/>
        <w:sz w:val="16"/>
        <w:szCs w:val="16"/>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5B871F6D"/>
    <w:multiLevelType w:val="hybridMultilevel"/>
    <w:tmpl w:val="8DAEF268"/>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nsid w:val="5BB0448B"/>
    <w:multiLevelType w:val="hybridMultilevel"/>
    <w:tmpl w:val="910621E2"/>
    <w:lvl w:ilvl="0" w:tplc="8D081090">
      <w:start w:val="65535"/>
      <w:numFmt w:val="bullet"/>
      <w:lvlText w:val=""/>
      <w:lvlJc w:val="left"/>
      <w:pPr>
        <w:tabs>
          <w:tab w:val="num" w:pos="907"/>
        </w:tabs>
        <w:ind w:left="907"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D7F14F2"/>
    <w:multiLevelType w:val="multilevel"/>
    <w:tmpl w:val="BA504002"/>
    <w:lvl w:ilvl="0">
      <w:start w:val="1"/>
      <w:numFmt w:val="bullet"/>
      <w:lvlText w:val=""/>
      <w:lvlJc w:val="left"/>
      <w:pPr>
        <w:ind w:left="1776" w:hanging="360"/>
      </w:pPr>
      <w:rPr>
        <w:rFonts w:ascii="Wingdings" w:hAnsi="Wingdings" w:hint="default"/>
        <w:sz w:val="16"/>
        <w:szCs w:val="16"/>
      </w:rPr>
    </w:lvl>
    <w:lvl w:ilvl="1">
      <w:start w:val="1"/>
      <w:numFmt w:val="bullet"/>
      <w:lvlText w:val=""/>
      <w:lvlJc w:val="left"/>
      <w:pPr>
        <w:ind w:left="2136" w:hanging="360"/>
      </w:pPr>
      <w:rPr>
        <w:rFonts w:ascii="Wingdings" w:hAnsi="Wingdings" w:hint="default"/>
      </w:rPr>
    </w:lvl>
    <w:lvl w:ilvl="2">
      <w:start w:val="1"/>
      <w:numFmt w:val="bullet"/>
      <w:lvlText w:val=""/>
      <w:lvlJc w:val="left"/>
      <w:pPr>
        <w:ind w:left="2496" w:hanging="360"/>
      </w:pPr>
      <w:rPr>
        <w:rFonts w:ascii="Wingdings" w:hAnsi="Wingdings" w:hint="default"/>
      </w:rPr>
    </w:lvl>
    <w:lvl w:ilvl="3">
      <w:start w:val="1"/>
      <w:numFmt w:val="bullet"/>
      <w:lvlText w:val=""/>
      <w:lvlJc w:val="left"/>
      <w:pPr>
        <w:ind w:left="2856" w:hanging="360"/>
      </w:pPr>
      <w:rPr>
        <w:rFonts w:ascii="Symbol" w:hAnsi="Symbol" w:hint="default"/>
      </w:rPr>
    </w:lvl>
    <w:lvl w:ilvl="4">
      <w:start w:val="1"/>
      <w:numFmt w:val="bullet"/>
      <w:lvlText w:val=""/>
      <w:lvlJc w:val="left"/>
      <w:pPr>
        <w:ind w:left="3216" w:hanging="360"/>
      </w:pPr>
      <w:rPr>
        <w:rFonts w:ascii="Symbol" w:hAnsi="Symbol" w:hint="default"/>
      </w:rPr>
    </w:lvl>
    <w:lvl w:ilvl="5">
      <w:start w:val="1"/>
      <w:numFmt w:val="bullet"/>
      <w:lvlText w:val=""/>
      <w:lvlJc w:val="left"/>
      <w:pPr>
        <w:ind w:left="3576" w:hanging="360"/>
      </w:pPr>
      <w:rPr>
        <w:rFonts w:ascii="Wingdings" w:hAnsi="Wingdings" w:hint="default"/>
      </w:rPr>
    </w:lvl>
    <w:lvl w:ilvl="6">
      <w:start w:val="1"/>
      <w:numFmt w:val="bullet"/>
      <w:lvlText w:val=""/>
      <w:lvlJc w:val="left"/>
      <w:pPr>
        <w:ind w:left="3936" w:hanging="360"/>
      </w:pPr>
      <w:rPr>
        <w:rFonts w:ascii="Wingdings" w:hAnsi="Wingdings" w:hint="default"/>
      </w:rPr>
    </w:lvl>
    <w:lvl w:ilvl="7">
      <w:start w:val="1"/>
      <w:numFmt w:val="bullet"/>
      <w:lvlText w:val=""/>
      <w:lvlJc w:val="left"/>
      <w:pPr>
        <w:ind w:left="4296" w:hanging="360"/>
      </w:pPr>
      <w:rPr>
        <w:rFonts w:ascii="Symbol" w:hAnsi="Symbol" w:hint="default"/>
      </w:rPr>
    </w:lvl>
    <w:lvl w:ilvl="8">
      <w:start w:val="1"/>
      <w:numFmt w:val="bullet"/>
      <w:lvlText w:val=""/>
      <w:lvlJc w:val="left"/>
      <w:pPr>
        <w:ind w:left="4656" w:hanging="360"/>
      </w:pPr>
      <w:rPr>
        <w:rFonts w:ascii="Symbol" w:hAnsi="Symbol" w:hint="default"/>
      </w:rPr>
    </w:lvl>
  </w:abstractNum>
  <w:abstractNum w:abstractNumId="36">
    <w:nsid w:val="5E6D5662"/>
    <w:multiLevelType w:val="hybridMultilevel"/>
    <w:tmpl w:val="6C0ED6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6510363"/>
    <w:multiLevelType w:val="hybridMultilevel"/>
    <w:tmpl w:val="4F3E8D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A1D35F0"/>
    <w:multiLevelType w:val="hybridMultilevel"/>
    <w:tmpl w:val="5A502C90"/>
    <w:lvl w:ilvl="0" w:tplc="99001608">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B520565"/>
    <w:multiLevelType w:val="hybridMultilevel"/>
    <w:tmpl w:val="35BA767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nsid w:val="6EEF1E3C"/>
    <w:multiLevelType w:val="hybridMultilevel"/>
    <w:tmpl w:val="F288FD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4147E76"/>
    <w:multiLevelType w:val="hybridMultilevel"/>
    <w:tmpl w:val="9ED01A06"/>
    <w:lvl w:ilvl="0" w:tplc="52DC26F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57C5BE8"/>
    <w:multiLevelType w:val="hybridMultilevel"/>
    <w:tmpl w:val="AE7AEEA0"/>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3">
    <w:nsid w:val="75FD3C83"/>
    <w:multiLevelType w:val="hybridMultilevel"/>
    <w:tmpl w:val="5150E828"/>
    <w:lvl w:ilvl="0" w:tplc="8850F0E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6892635"/>
    <w:multiLevelType w:val="hybridMultilevel"/>
    <w:tmpl w:val="15247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B1A789A"/>
    <w:multiLevelType w:val="hybridMultilevel"/>
    <w:tmpl w:val="2FB6B1AC"/>
    <w:lvl w:ilvl="0" w:tplc="04100017">
      <w:start w:val="1"/>
      <w:numFmt w:val="lowerLetter"/>
      <w:lvlText w:val="%1)"/>
      <w:lvlJc w:val="left"/>
      <w:pPr>
        <w:ind w:left="720" w:hanging="360"/>
      </w:pPr>
      <w:rPr>
        <w:rFonts w:hint="default"/>
      </w:rPr>
    </w:lvl>
    <w:lvl w:ilvl="1" w:tplc="B576E770">
      <w:start w:val="2"/>
      <w:numFmt w:val="lowerLetter"/>
      <w:lvlText w:val="%2."/>
      <w:lvlJc w:val="left"/>
      <w:pPr>
        <w:ind w:left="1440" w:hanging="360"/>
      </w:pPr>
      <w:rPr>
        <w:rFonts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D8C29A6"/>
    <w:multiLevelType w:val="hybridMultilevel"/>
    <w:tmpl w:val="612E8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7E9020A0"/>
    <w:multiLevelType w:val="hybridMultilevel"/>
    <w:tmpl w:val="868AEF12"/>
    <w:lvl w:ilvl="0" w:tplc="98649AF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27"/>
  </w:num>
  <w:num w:numId="2">
    <w:abstractNumId w:val="19"/>
  </w:num>
  <w:num w:numId="3">
    <w:abstractNumId w:val="16"/>
  </w:num>
  <w:num w:numId="4">
    <w:abstractNumId w:val="23"/>
  </w:num>
  <w:num w:numId="5">
    <w:abstractNumId w:val="25"/>
  </w:num>
  <w:num w:numId="6">
    <w:abstractNumId w:val="10"/>
  </w:num>
  <w:num w:numId="7">
    <w:abstractNumId w:val="1"/>
  </w:num>
  <w:num w:numId="8">
    <w:abstractNumId w:val="28"/>
  </w:num>
  <w:num w:numId="9">
    <w:abstractNumId w:val="7"/>
  </w:num>
  <w:num w:numId="10">
    <w:abstractNumId w:val="21"/>
  </w:num>
  <w:num w:numId="11">
    <w:abstractNumId w:val="20"/>
  </w:num>
  <w:num w:numId="12">
    <w:abstractNumId w:val="11"/>
  </w:num>
  <w:num w:numId="13">
    <w:abstractNumId w:val="14"/>
  </w:num>
  <w:num w:numId="14">
    <w:abstractNumId w:val="15"/>
  </w:num>
  <w:num w:numId="15">
    <w:abstractNumId w:val="29"/>
  </w:num>
  <w:num w:numId="16">
    <w:abstractNumId w:val="18"/>
  </w:num>
  <w:num w:numId="17">
    <w:abstractNumId w:val="33"/>
  </w:num>
  <w:num w:numId="18">
    <w:abstractNumId w:val="37"/>
  </w:num>
  <w:num w:numId="19">
    <w:abstractNumId w:val="13"/>
  </w:num>
  <w:num w:numId="20">
    <w:abstractNumId w:val="30"/>
  </w:num>
  <w:num w:numId="21">
    <w:abstractNumId w:val="40"/>
  </w:num>
  <w:num w:numId="22">
    <w:abstractNumId w:val="42"/>
  </w:num>
  <w:num w:numId="23">
    <w:abstractNumId w:val="45"/>
  </w:num>
  <w:num w:numId="24">
    <w:abstractNumId w:val="12"/>
  </w:num>
  <w:num w:numId="25">
    <w:abstractNumId w:val="31"/>
  </w:num>
  <w:num w:numId="26">
    <w:abstractNumId w:val="24"/>
  </w:num>
  <w:num w:numId="27">
    <w:abstractNumId w:val="8"/>
  </w:num>
  <w:num w:numId="28">
    <w:abstractNumId w:val="9"/>
  </w:num>
  <w:num w:numId="29">
    <w:abstractNumId w:val="22"/>
  </w:num>
  <w:num w:numId="30">
    <w:abstractNumId w:val="41"/>
  </w:num>
  <w:num w:numId="31">
    <w:abstractNumId w:val="47"/>
  </w:num>
  <w:num w:numId="32">
    <w:abstractNumId w:val="38"/>
  </w:num>
  <w:num w:numId="33">
    <w:abstractNumId w:val="34"/>
  </w:num>
  <w:num w:numId="34">
    <w:abstractNumId w:val="4"/>
  </w:num>
  <w:num w:numId="35">
    <w:abstractNumId w:val="43"/>
  </w:num>
  <w:num w:numId="36">
    <w:abstractNumId w:val="3"/>
  </w:num>
  <w:num w:numId="37">
    <w:abstractNumId w:val="39"/>
  </w:num>
  <w:num w:numId="38">
    <w:abstractNumId w:val="0"/>
  </w:num>
  <w:num w:numId="39">
    <w:abstractNumId w:val="46"/>
  </w:num>
  <w:num w:numId="40">
    <w:abstractNumId w:val="2"/>
  </w:num>
  <w:num w:numId="41">
    <w:abstractNumId w:val="5"/>
  </w:num>
  <w:num w:numId="42">
    <w:abstractNumId w:val="35"/>
  </w:num>
  <w:num w:numId="43">
    <w:abstractNumId w:val="32"/>
  </w:num>
  <w:num w:numId="44">
    <w:abstractNumId w:val="17"/>
  </w:num>
  <w:num w:numId="45">
    <w:abstractNumId w:val="36"/>
  </w:num>
  <w:num w:numId="46">
    <w:abstractNumId w:val="6"/>
  </w:num>
  <w:num w:numId="47">
    <w:abstractNumId w:val="2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E51"/>
    <w:rsid w:val="000037D3"/>
    <w:rsid w:val="000112A8"/>
    <w:rsid w:val="000113BD"/>
    <w:rsid w:val="00012D6A"/>
    <w:rsid w:val="000151C9"/>
    <w:rsid w:val="00015B1F"/>
    <w:rsid w:val="000205C7"/>
    <w:rsid w:val="00021F6D"/>
    <w:rsid w:val="00025E25"/>
    <w:rsid w:val="00050AF0"/>
    <w:rsid w:val="00052141"/>
    <w:rsid w:val="00052662"/>
    <w:rsid w:val="00073E66"/>
    <w:rsid w:val="00074FBD"/>
    <w:rsid w:val="000825F0"/>
    <w:rsid w:val="0009670B"/>
    <w:rsid w:val="000A1240"/>
    <w:rsid w:val="000B43AE"/>
    <w:rsid w:val="000B7CA0"/>
    <w:rsid w:val="000C5DAC"/>
    <w:rsid w:val="000E1A5E"/>
    <w:rsid w:val="000E1BE5"/>
    <w:rsid w:val="000F2045"/>
    <w:rsid w:val="000F23B7"/>
    <w:rsid w:val="000F30E2"/>
    <w:rsid w:val="00106276"/>
    <w:rsid w:val="00111E10"/>
    <w:rsid w:val="00112C06"/>
    <w:rsid w:val="00115ADC"/>
    <w:rsid w:val="00115C85"/>
    <w:rsid w:val="001210D9"/>
    <w:rsid w:val="00130936"/>
    <w:rsid w:val="001421BE"/>
    <w:rsid w:val="00144072"/>
    <w:rsid w:val="00147FCB"/>
    <w:rsid w:val="001556AF"/>
    <w:rsid w:val="00160C17"/>
    <w:rsid w:val="0017232C"/>
    <w:rsid w:val="001805BC"/>
    <w:rsid w:val="0018533F"/>
    <w:rsid w:val="00186B84"/>
    <w:rsid w:val="001923BE"/>
    <w:rsid w:val="001B02EC"/>
    <w:rsid w:val="001B0A1E"/>
    <w:rsid w:val="001C52D8"/>
    <w:rsid w:val="001D2022"/>
    <w:rsid w:val="001D4018"/>
    <w:rsid w:val="001D61AF"/>
    <w:rsid w:val="001E24A6"/>
    <w:rsid w:val="001E3F6E"/>
    <w:rsid w:val="001F556F"/>
    <w:rsid w:val="001F5AE2"/>
    <w:rsid w:val="00203DDF"/>
    <w:rsid w:val="00204F59"/>
    <w:rsid w:val="002211C8"/>
    <w:rsid w:val="00224C71"/>
    <w:rsid w:val="00227CEF"/>
    <w:rsid w:val="00233894"/>
    <w:rsid w:val="00234516"/>
    <w:rsid w:val="00254147"/>
    <w:rsid w:val="00254183"/>
    <w:rsid w:val="00255BB2"/>
    <w:rsid w:val="00257AAC"/>
    <w:rsid w:val="00257CA7"/>
    <w:rsid w:val="002639D3"/>
    <w:rsid w:val="00270D55"/>
    <w:rsid w:val="00272086"/>
    <w:rsid w:val="00277A54"/>
    <w:rsid w:val="00285451"/>
    <w:rsid w:val="0029337E"/>
    <w:rsid w:val="00295EAB"/>
    <w:rsid w:val="00296870"/>
    <w:rsid w:val="002A08FA"/>
    <w:rsid w:val="002A1150"/>
    <w:rsid w:val="002A3B37"/>
    <w:rsid w:val="002A41C7"/>
    <w:rsid w:val="002B596D"/>
    <w:rsid w:val="002B65D1"/>
    <w:rsid w:val="002C1AE0"/>
    <w:rsid w:val="002D40CF"/>
    <w:rsid w:val="002D7FA9"/>
    <w:rsid w:val="002E3544"/>
    <w:rsid w:val="002F416B"/>
    <w:rsid w:val="00311846"/>
    <w:rsid w:val="00316B1F"/>
    <w:rsid w:val="00317DD6"/>
    <w:rsid w:val="00317FEB"/>
    <w:rsid w:val="0032258C"/>
    <w:rsid w:val="003244B7"/>
    <w:rsid w:val="003255B9"/>
    <w:rsid w:val="003271F8"/>
    <w:rsid w:val="00332FAD"/>
    <w:rsid w:val="00341726"/>
    <w:rsid w:val="00351002"/>
    <w:rsid w:val="00365424"/>
    <w:rsid w:val="00376D9E"/>
    <w:rsid w:val="003870E1"/>
    <w:rsid w:val="003904B0"/>
    <w:rsid w:val="003944F3"/>
    <w:rsid w:val="00396692"/>
    <w:rsid w:val="003975CE"/>
    <w:rsid w:val="003A796E"/>
    <w:rsid w:val="003C0AA7"/>
    <w:rsid w:val="003E04E4"/>
    <w:rsid w:val="003E23CA"/>
    <w:rsid w:val="003E450C"/>
    <w:rsid w:val="003F4D54"/>
    <w:rsid w:val="003F65C2"/>
    <w:rsid w:val="00400073"/>
    <w:rsid w:val="00415BF9"/>
    <w:rsid w:val="004260C8"/>
    <w:rsid w:val="00430A77"/>
    <w:rsid w:val="00430B38"/>
    <w:rsid w:val="004371A8"/>
    <w:rsid w:val="00441498"/>
    <w:rsid w:val="0044202C"/>
    <w:rsid w:val="00445920"/>
    <w:rsid w:val="00457325"/>
    <w:rsid w:val="00462748"/>
    <w:rsid w:val="0048357F"/>
    <w:rsid w:val="004879AB"/>
    <w:rsid w:val="00496754"/>
    <w:rsid w:val="004A2F08"/>
    <w:rsid w:val="004B0260"/>
    <w:rsid w:val="004B2E48"/>
    <w:rsid w:val="004B4543"/>
    <w:rsid w:val="004C5126"/>
    <w:rsid w:val="004D3DCF"/>
    <w:rsid w:val="004E6D35"/>
    <w:rsid w:val="004F79EA"/>
    <w:rsid w:val="00505BAD"/>
    <w:rsid w:val="005114AA"/>
    <w:rsid w:val="005168A0"/>
    <w:rsid w:val="00541358"/>
    <w:rsid w:val="005437B5"/>
    <w:rsid w:val="00551178"/>
    <w:rsid w:val="00562097"/>
    <w:rsid w:val="00563AB7"/>
    <w:rsid w:val="00582164"/>
    <w:rsid w:val="005931D1"/>
    <w:rsid w:val="00593944"/>
    <w:rsid w:val="00594086"/>
    <w:rsid w:val="005963B8"/>
    <w:rsid w:val="00596910"/>
    <w:rsid w:val="005B23E4"/>
    <w:rsid w:val="005B2AE0"/>
    <w:rsid w:val="005C2630"/>
    <w:rsid w:val="005E0160"/>
    <w:rsid w:val="005F4EB1"/>
    <w:rsid w:val="005F52BC"/>
    <w:rsid w:val="006005FB"/>
    <w:rsid w:val="00603C1F"/>
    <w:rsid w:val="00613D9D"/>
    <w:rsid w:val="00620077"/>
    <w:rsid w:val="00626983"/>
    <w:rsid w:val="00627147"/>
    <w:rsid w:val="0064077C"/>
    <w:rsid w:val="00650635"/>
    <w:rsid w:val="00653E12"/>
    <w:rsid w:val="006647D6"/>
    <w:rsid w:val="00671AC8"/>
    <w:rsid w:val="006748D6"/>
    <w:rsid w:val="00674E56"/>
    <w:rsid w:val="00681BD0"/>
    <w:rsid w:val="00690C45"/>
    <w:rsid w:val="006951FF"/>
    <w:rsid w:val="0069664F"/>
    <w:rsid w:val="00697447"/>
    <w:rsid w:val="006A58AD"/>
    <w:rsid w:val="006B7AA6"/>
    <w:rsid w:val="006D474C"/>
    <w:rsid w:val="006D507A"/>
    <w:rsid w:val="006D5B78"/>
    <w:rsid w:val="006E63A9"/>
    <w:rsid w:val="007074D1"/>
    <w:rsid w:val="00722505"/>
    <w:rsid w:val="00722D14"/>
    <w:rsid w:val="007303C8"/>
    <w:rsid w:val="007361F3"/>
    <w:rsid w:val="007374D9"/>
    <w:rsid w:val="00741748"/>
    <w:rsid w:val="00750C06"/>
    <w:rsid w:val="00755768"/>
    <w:rsid w:val="00757D4F"/>
    <w:rsid w:val="007656F6"/>
    <w:rsid w:val="00775117"/>
    <w:rsid w:val="007767F3"/>
    <w:rsid w:val="00780106"/>
    <w:rsid w:val="00781D19"/>
    <w:rsid w:val="007832AC"/>
    <w:rsid w:val="00785225"/>
    <w:rsid w:val="00792F3C"/>
    <w:rsid w:val="00795F5B"/>
    <w:rsid w:val="007A6EC9"/>
    <w:rsid w:val="007B5C90"/>
    <w:rsid w:val="007C47D6"/>
    <w:rsid w:val="007D2048"/>
    <w:rsid w:val="007D4C3A"/>
    <w:rsid w:val="007D656F"/>
    <w:rsid w:val="007F6D86"/>
    <w:rsid w:val="0080094C"/>
    <w:rsid w:val="008030B0"/>
    <w:rsid w:val="0080651C"/>
    <w:rsid w:val="00806531"/>
    <w:rsid w:val="00810735"/>
    <w:rsid w:val="008123B9"/>
    <w:rsid w:val="00812973"/>
    <w:rsid w:val="00820D95"/>
    <w:rsid w:val="0083542C"/>
    <w:rsid w:val="00836BF8"/>
    <w:rsid w:val="008438D6"/>
    <w:rsid w:val="00847A29"/>
    <w:rsid w:val="0087323F"/>
    <w:rsid w:val="00877AE7"/>
    <w:rsid w:val="0089576F"/>
    <w:rsid w:val="008A72CF"/>
    <w:rsid w:val="008B6533"/>
    <w:rsid w:val="008B6BAE"/>
    <w:rsid w:val="008B7723"/>
    <w:rsid w:val="008C0108"/>
    <w:rsid w:val="008C4B6D"/>
    <w:rsid w:val="008C6D03"/>
    <w:rsid w:val="008F0941"/>
    <w:rsid w:val="008F2116"/>
    <w:rsid w:val="00902C0B"/>
    <w:rsid w:val="00903F05"/>
    <w:rsid w:val="009121DF"/>
    <w:rsid w:val="00912BD7"/>
    <w:rsid w:val="00913521"/>
    <w:rsid w:val="00915CA6"/>
    <w:rsid w:val="00921A97"/>
    <w:rsid w:val="00922DC9"/>
    <w:rsid w:val="00925AC7"/>
    <w:rsid w:val="00932811"/>
    <w:rsid w:val="009331E9"/>
    <w:rsid w:val="00936C68"/>
    <w:rsid w:val="009371F6"/>
    <w:rsid w:val="009504B9"/>
    <w:rsid w:val="00952516"/>
    <w:rsid w:val="009527DD"/>
    <w:rsid w:val="00956973"/>
    <w:rsid w:val="009613D9"/>
    <w:rsid w:val="00971C3F"/>
    <w:rsid w:val="00973C2C"/>
    <w:rsid w:val="00976E14"/>
    <w:rsid w:val="009814B5"/>
    <w:rsid w:val="0098664D"/>
    <w:rsid w:val="00986809"/>
    <w:rsid w:val="009956E3"/>
    <w:rsid w:val="009A0322"/>
    <w:rsid w:val="009A55D2"/>
    <w:rsid w:val="009A63B3"/>
    <w:rsid w:val="009B04F6"/>
    <w:rsid w:val="009B4366"/>
    <w:rsid w:val="009C6933"/>
    <w:rsid w:val="009D375E"/>
    <w:rsid w:val="009E240C"/>
    <w:rsid w:val="009E3FB6"/>
    <w:rsid w:val="009F2828"/>
    <w:rsid w:val="00A00D64"/>
    <w:rsid w:val="00A11FCB"/>
    <w:rsid w:val="00A142A9"/>
    <w:rsid w:val="00A33F95"/>
    <w:rsid w:val="00A40BF1"/>
    <w:rsid w:val="00A4411F"/>
    <w:rsid w:val="00A44FD4"/>
    <w:rsid w:val="00A4760A"/>
    <w:rsid w:val="00A71DEE"/>
    <w:rsid w:val="00A7508B"/>
    <w:rsid w:val="00A77195"/>
    <w:rsid w:val="00A80E51"/>
    <w:rsid w:val="00A82F0E"/>
    <w:rsid w:val="00A91691"/>
    <w:rsid w:val="00A93E22"/>
    <w:rsid w:val="00A945D6"/>
    <w:rsid w:val="00A94B60"/>
    <w:rsid w:val="00AA12AF"/>
    <w:rsid w:val="00AA4D6F"/>
    <w:rsid w:val="00AA788D"/>
    <w:rsid w:val="00AB410B"/>
    <w:rsid w:val="00AC017C"/>
    <w:rsid w:val="00AC502B"/>
    <w:rsid w:val="00AD5AD4"/>
    <w:rsid w:val="00AE6067"/>
    <w:rsid w:val="00AE727A"/>
    <w:rsid w:val="00AE78E1"/>
    <w:rsid w:val="00AF2636"/>
    <w:rsid w:val="00B0253A"/>
    <w:rsid w:val="00B155E6"/>
    <w:rsid w:val="00B161E4"/>
    <w:rsid w:val="00B17245"/>
    <w:rsid w:val="00B22AC1"/>
    <w:rsid w:val="00B26C50"/>
    <w:rsid w:val="00B642DD"/>
    <w:rsid w:val="00B65E36"/>
    <w:rsid w:val="00B8484E"/>
    <w:rsid w:val="00B9553E"/>
    <w:rsid w:val="00B96F4B"/>
    <w:rsid w:val="00BA1D70"/>
    <w:rsid w:val="00BA45FD"/>
    <w:rsid w:val="00BB024A"/>
    <w:rsid w:val="00BB410E"/>
    <w:rsid w:val="00BC1027"/>
    <w:rsid w:val="00BC75C0"/>
    <w:rsid w:val="00BD44CB"/>
    <w:rsid w:val="00BE1B33"/>
    <w:rsid w:val="00BE687E"/>
    <w:rsid w:val="00BF7561"/>
    <w:rsid w:val="00C0088F"/>
    <w:rsid w:val="00C055FF"/>
    <w:rsid w:val="00C22210"/>
    <w:rsid w:val="00C336D2"/>
    <w:rsid w:val="00C33A2D"/>
    <w:rsid w:val="00C429A6"/>
    <w:rsid w:val="00C61B4D"/>
    <w:rsid w:val="00C66C61"/>
    <w:rsid w:val="00C803AC"/>
    <w:rsid w:val="00C81788"/>
    <w:rsid w:val="00C86780"/>
    <w:rsid w:val="00C9031D"/>
    <w:rsid w:val="00C90543"/>
    <w:rsid w:val="00C96607"/>
    <w:rsid w:val="00CA52D4"/>
    <w:rsid w:val="00CA5CAB"/>
    <w:rsid w:val="00CC02ED"/>
    <w:rsid w:val="00CC51F7"/>
    <w:rsid w:val="00CC60E9"/>
    <w:rsid w:val="00CE1329"/>
    <w:rsid w:val="00CE2ACC"/>
    <w:rsid w:val="00CE5121"/>
    <w:rsid w:val="00D152F5"/>
    <w:rsid w:val="00D23A9F"/>
    <w:rsid w:val="00D35F1E"/>
    <w:rsid w:val="00D418BD"/>
    <w:rsid w:val="00D451E4"/>
    <w:rsid w:val="00D45F54"/>
    <w:rsid w:val="00D517D6"/>
    <w:rsid w:val="00D52A16"/>
    <w:rsid w:val="00D62556"/>
    <w:rsid w:val="00D72DD9"/>
    <w:rsid w:val="00D73D28"/>
    <w:rsid w:val="00D80E2A"/>
    <w:rsid w:val="00D815C9"/>
    <w:rsid w:val="00D87E70"/>
    <w:rsid w:val="00D92E38"/>
    <w:rsid w:val="00D94B8A"/>
    <w:rsid w:val="00D96AAA"/>
    <w:rsid w:val="00D96D2B"/>
    <w:rsid w:val="00D97A70"/>
    <w:rsid w:val="00DA4950"/>
    <w:rsid w:val="00DA6546"/>
    <w:rsid w:val="00DB166B"/>
    <w:rsid w:val="00DB5E41"/>
    <w:rsid w:val="00DC0C62"/>
    <w:rsid w:val="00DC4461"/>
    <w:rsid w:val="00DC4939"/>
    <w:rsid w:val="00DE39AB"/>
    <w:rsid w:val="00DE454C"/>
    <w:rsid w:val="00DE5FD6"/>
    <w:rsid w:val="00DF7551"/>
    <w:rsid w:val="00DF792E"/>
    <w:rsid w:val="00E01DD2"/>
    <w:rsid w:val="00E03BD2"/>
    <w:rsid w:val="00E13DF7"/>
    <w:rsid w:val="00E15F1A"/>
    <w:rsid w:val="00E23873"/>
    <w:rsid w:val="00E31E7F"/>
    <w:rsid w:val="00E341E3"/>
    <w:rsid w:val="00E53B73"/>
    <w:rsid w:val="00E63172"/>
    <w:rsid w:val="00E75E69"/>
    <w:rsid w:val="00E80BF4"/>
    <w:rsid w:val="00E9361D"/>
    <w:rsid w:val="00E95B29"/>
    <w:rsid w:val="00EA0991"/>
    <w:rsid w:val="00EA0EE1"/>
    <w:rsid w:val="00EB724A"/>
    <w:rsid w:val="00EB7681"/>
    <w:rsid w:val="00EC008A"/>
    <w:rsid w:val="00EC390F"/>
    <w:rsid w:val="00EC3A93"/>
    <w:rsid w:val="00EC61EA"/>
    <w:rsid w:val="00ED055C"/>
    <w:rsid w:val="00ED1167"/>
    <w:rsid w:val="00EE109C"/>
    <w:rsid w:val="00EE5D69"/>
    <w:rsid w:val="00EE7427"/>
    <w:rsid w:val="00EF107E"/>
    <w:rsid w:val="00F00506"/>
    <w:rsid w:val="00F102DF"/>
    <w:rsid w:val="00F156BD"/>
    <w:rsid w:val="00F27BE7"/>
    <w:rsid w:val="00F33E2D"/>
    <w:rsid w:val="00F5049B"/>
    <w:rsid w:val="00F54F09"/>
    <w:rsid w:val="00F54F8D"/>
    <w:rsid w:val="00F61A51"/>
    <w:rsid w:val="00F672A3"/>
    <w:rsid w:val="00F7355D"/>
    <w:rsid w:val="00F746A8"/>
    <w:rsid w:val="00F90EBE"/>
    <w:rsid w:val="00FA0093"/>
    <w:rsid w:val="00FA02DD"/>
    <w:rsid w:val="00FA327F"/>
    <w:rsid w:val="00FA65D7"/>
    <w:rsid w:val="00FA68BC"/>
    <w:rsid w:val="00FB0A4D"/>
    <w:rsid w:val="00FB333C"/>
    <w:rsid w:val="00FB4061"/>
    <w:rsid w:val="00FC00FE"/>
    <w:rsid w:val="00FC164D"/>
    <w:rsid w:val="00FC1E0C"/>
    <w:rsid w:val="00FC7792"/>
    <w:rsid w:val="00FC7961"/>
    <w:rsid w:val="00FD2689"/>
    <w:rsid w:val="00FD44F5"/>
    <w:rsid w:val="00FF4E92"/>
    <w:rsid w:val="00FF7E2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74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en-US"/>
    </w:rPr>
  </w:style>
  <w:style w:type="paragraph" w:styleId="Titolo1">
    <w:name w:val="heading 1"/>
    <w:basedOn w:val="Normale"/>
    <w:next w:val="Normale"/>
    <w:qFormat/>
    <w:pPr>
      <w:keepNext/>
      <w:jc w:val="both"/>
      <w:outlineLvl w:val="0"/>
    </w:pPr>
    <w:rPr>
      <w:i/>
    </w:rPr>
  </w:style>
  <w:style w:type="paragraph" w:styleId="Titolo2">
    <w:name w:val="heading 2"/>
    <w:basedOn w:val="Normale"/>
    <w:next w:val="Normale"/>
    <w:qFormat/>
    <w:pPr>
      <w:keepNext/>
      <w:jc w:val="center"/>
      <w:outlineLvl w:val="1"/>
    </w:pPr>
    <w:rPr>
      <w:i/>
    </w:rPr>
  </w:style>
  <w:style w:type="paragraph" w:styleId="Titolo4">
    <w:name w:val="heading 4"/>
    <w:basedOn w:val="Normale"/>
    <w:next w:val="Normale"/>
    <w:qFormat/>
    <w:pPr>
      <w:keepNext/>
      <w:jc w:val="center"/>
      <w:outlineLvl w:val="3"/>
    </w:pPr>
    <w:rPr>
      <w:b/>
      <w:sz w:val="28"/>
    </w:rPr>
  </w:style>
  <w:style w:type="paragraph" w:styleId="Titolo5">
    <w:name w:val="heading 5"/>
    <w:basedOn w:val="Normale"/>
    <w:next w:val="Normale"/>
    <w:qFormat/>
    <w:pPr>
      <w:keepNext/>
      <w:jc w:val="both"/>
      <w:outlineLvl w:val="4"/>
    </w:pPr>
    <w:rPr>
      <w:u w:val="single"/>
    </w:rPr>
  </w:style>
  <w:style w:type="paragraph" w:styleId="Titolo6">
    <w:name w:val="heading 6"/>
    <w:basedOn w:val="Normale"/>
    <w:next w:val="Normale"/>
    <w:qFormat/>
    <w:pPr>
      <w:keepNext/>
      <w:jc w:val="both"/>
      <w:outlineLvl w:val="5"/>
    </w:pPr>
    <w:rPr>
      <w:b/>
      <w:u w:val="single"/>
    </w:rPr>
  </w:style>
  <w:style w:type="paragraph" w:styleId="Titolo7">
    <w:name w:val="heading 7"/>
    <w:basedOn w:val="Normale"/>
    <w:next w:val="Normale"/>
    <w:qFormat/>
    <w:pPr>
      <w:keepNext/>
      <w:ind w:left="360"/>
      <w:jc w:val="both"/>
      <w:outlineLvl w:val="6"/>
    </w:pPr>
    <w:rPr>
      <w:b/>
      <w:u w:val="single"/>
    </w:rPr>
  </w:style>
  <w:style w:type="paragraph" w:styleId="Titolo8">
    <w:name w:val="heading 8"/>
    <w:basedOn w:val="Normale"/>
    <w:next w:val="Normale"/>
    <w:qFormat/>
    <w:pPr>
      <w:keepNext/>
      <w:jc w:val="both"/>
      <w:outlineLvl w:val="7"/>
    </w:pPr>
    <w:rPr>
      <w:b/>
    </w:rPr>
  </w:style>
  <w:style w:type="paragraph" w:styleId="Titolo9">
    <w:name w:val="heading 9"/>
    <w:basedOn w:val="Normale"/>
    <w:next w:val="Normale"/>
    <w:qFormat/>
    <w:pPr>
      <w:keepNext/>
      <w:jc w:val="both"/>
      <w:outlineLvl w:val="8"/>
    </w:pPr>
    <w:rPr>
      <w:b/>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153"/>
        <w:tab w:val="right" w:pos="8306"/>
      </w:tabs>
    </w:pPr>
  </w:style>
  <w:style w:type="paragraph" w:styleId="Pidipagina">
    <w:name w:val="footer"/>
    <w:basedOn w:val="Normale"/>
    <w:semiHidden/>
    <w:pPr>
      <w:tabs>
        <w:tab w:val="center" w:pos="4153"/>
        <w:tab w:val="right" w:pos="8306"/>
      </w:tabs>
    </w:pPr>
  </w:style>
  <w:style w:type="character" w:styleId="Collegamentoipertestuale">
    <w:name w:val="Hyperlink"/>
    <w:unhideWhenUsed/>
    <w:rPr>
      <w:color w:val="0000FF"/>
      <w:u w:val="single"/>
    </w:rPr>
  </w:style>
  <w:style w:type="paragraph" w:styleId="Corpodeltesto2">
    <w:name w:val="Body Text 2"/>
    <w:basedOn w:val="Normale"/>
    <w:semiHidden/>
    <w:pPr>
      <w:jc w:val="both"/>
    </w:pPr>
  </w:style>
  <w:style w:type="paragraph" w:styleId="Rientrocorpodeltesto">
    <w:name w:val="Body Text Indent"/>
    <w:basedOn w:val="Normale"/>
    <w:semiHidden/>
    <w:pPr>
      <w:ind w:firstLine="1410"/>
      <w:jc w:val="both"/>
    </w:pPr>
  </w:style>
  <w:style w:type="paragraph" w:styleId="Titolo">
    <w:name w:val="Title"/>
    <w:basedOn w:val="Normale"/>
    <w:qFormat/>
    <w:pPr>
      <w:jc w:val="center"/>
    </w:pPr>
    <w:rPr>
      <w:i/>
    </w:rPr>
  </w:style>
  <w:style w:type="paragraph" w:styleId="Corpotesto">
    <w:name w:val="Body Text"/>
    <w:basedOn w:val="Normale"/>
    <w:semiHidden/>
    <w:pPr>
      <w:spacing w:line="360" w:lineRule="auto"/>
      <w:jc w:val="both"/>
    </w:pPr>
    <w:rPr>
      <w:i/>
    </w:rPr>
  </w:style>
  <w:style w:type="paragraph" w:styleId="Sottotitolo">
    <w:name w:val="Subtitle"/>
    <w:basedOn w:val="Normale"/>
    <w:qFormat/>
    <w:pPr>
      <w:spacing w:line="360" w:lineRule="auto"/>
      <w:jc w:val="both"/>
    </w:pPr>
    <w:rPr>
      <w:i/>
    </w:rPr>
  </w:style>
  <w:style w:type="paragraph" w:styleId="Corpodeltesto3">
    <w:name w:val="Body Text 3"/>
    <w:basedOn w:val="Normale"/>
    <w:semiHidden/>
    <w:pPr>
      <w:spacing w:line="360" w:lineRule="auto"/>
      <w:jc w:val="both"/>
    </w:pPr>
  </w:style>
  <w:style w:type="paragraph" w:styleId="Rientrocorpodeltesto2">
    <w:name w:val="Body Text Indent 2"/>
    <w:basedOn w:val="Normale"/>
    <w:semiHidden/>
    <w:pPr>
      <w:ind w:left="360" w:firstLine="348"/>
      <w:jc w:val="both"/>
    </w:pPr>
  </w:style>
  <w:style w:type="character" w:styleId="Numeropagina">
    <w:name w:val="page number"/>
    <w:basedOn w:val="Carpredefinitoparagrafo"/>
    <w:semiHidden/>
  </w:style>
  <w:style w:type="paragraph" w:styleId="Rientrocorpodeltesto3">
    <w:name w:val="Body Text Indent 3"/>
    <w:basedOn w:val="Normale"/>
    <w:semiHidden/>
    <w:pPr>
      <w:ind w:firstLine="1440"/>
      <w:jc w:val="both"/>
    </w:pPr>
    <w:rPr>
      <w:i/>
    </w:rPr>
  </w:style>
  <w:style w:type="paragraph" w:styleId="Paragrafoelenco">
    <w:name w:val="List Paragraph"/>
    <w:basedOn w:val="Normale"/>
    <w:uiPriority w:val="34"/>
    <w:qFormat/>
    <w:rsid w:val="00971C3F"/>
    <w:pPr>
      <w:spacing w:after="200" w:line="276" w:lineRule="auto"/>
      <w:ind w:left="720"/>
      <w:contextualSpacing/>
    </w:pPr>
    <w:rPr>
      <w:rFonts w:ascii="Calibri" w:eastAsia="Calibri" w:hAnsi="Calibri"/>
      <w:sz w:val="22"/>
      <w:szCs w:val="22"/>
    </w:rPr>
  </w:style>
  <w:style w:type="paragraph" w:styleId="Testofumetto">
    <w:name w:val="Balloon Text"/>
    <w:basedOn w:val="Normale"/>
    <w:link w:val="TestofumettoCarattere"/>
    <w:uiPriority w:val="99"/>
    <w:semiHidden/>
    <w:unhideWhenUsed/>
    <w:rsid w:val="00A11FCB"/>
    <w:rPr>
      <w:rFonts w:ascii="Tahoma" w:hAnsi="Tahoma" w:cs="Tahoma"/>
      <w:sz w:val="16"/>
      <w:szCs w:val="16"/>
    </w:rPr>
  </w:style>
  <w:style w:type="character" w:customStyle="1" w:styleId="TestofumettoCarattere">
    <w:name w:val="Testo fumetto Carattere"/>
    <w:link w:val="Testofumetto"/>
    <w:uiPriority w:val="99"/>
    <w:semiHidden/>
    <w:rsid w:val="00A11FCB"/>
    <w:rPr>
      <w:rFonts w:ascii="Tahoma" w:hAnsi="Tahoma" w:cs="Tahoma"/>
      <w:sz w:val="16"/>
      <w:szCs w:val="16"/>
      <w:lang w:eastAsia="en-US"/>
    </w:rPr>
  </w:style>
  <w:style w:type="paragraph" w:customStyle="1" w:styleId="Stile">
    <w:name w:val="Stile"/>
    <w:rsid w:val="00922DC9"/>
    <w:pPr>
      <w:widowControl w:val="0"/>
      <w:autoSpaceDE w:val="0"/>
      <w:autoSpaceDN w:val="0"/>
      <w:adjustRightInd w:val="0"/>
    </w:pPr>
    <w:rPr>
      <w:rFonts w:ascii="Arial" w:hAnsi="Arial" w:cs="Arial"/>
      <w:sz w:val="24"/>
      <w:szCs w:val="24"/>
      <w:lang w:val="en-US" w:eastAsia="en-US"/>
    </w:rPr>
  </w:style>
  <w:style w:type="table" w:styleId="Grigliatabella">
    <w:name w:val="Table Grid"/>
    <w:basedOn w:val="Tabellanormale"/>
    <w:uiPriority w:val="59"/>
    <w:rsid w:val="002D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7D4C3A"/>
    <w:pPr>
      <w:spacing w:before="100" w:beforeAutospacing="1" w:after="100" w:afterAutospacing="1"/>
    </w:pPr>
    <w:rPr>
      <w:rFonts w:ascii="Times" w:hAnsi="Time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en-US"/>
    </w:rPr>
  </w:style>
  <w:style w:type="paragraph" w:styleId="Titolo1">
    <w:name w:val="heading 1"/>
    <w:basedOn w:val="Normale"/>
    <w:next w:val="Normale"/>
    <w:qFormat/>
    <w:pPr>
      <w:keepNext/>
      <w:jc w:val="both"/>
      <w:outlineLvl w:val="0"/>
    </w:pPr>
    <w:rPr>
      <w:i/>
    </w:rPr>
  </w:style>
  <w:style w:type="paragraph" w:styleId="Titolo2">
    <w:name w:val="heading 2"/>
    <w:basedOn w:val="Normale"/>
    <w:next w:val="Normale"/>
    <w:qFormat/>
    <w:pPr>
      <w:keepNext/>
      <w:jc w:val="center"/>
      <w:outlineLvl w:val="1"/>
    </w:pPr>
    <w:rPr>
      <w:i/>
    </w:rPr>
  </w:style>
  <w:style w:type="paragraph" w:styleId="Titolo4">
    <w:name w:val="heading 4"/>
    <w:basedOn w:val="Normale"/>
    <w:next w:val="Normale"/>
    <w:qFormat/>
    <w:pPr>
      <w:keepNext/>
      <w:jc w:val="center"/>
      <w:outlineLvl w:val="3"/>
    </w:pPr>
    <w:rPr>
      <w:b/>
      <w:sz w:val="28"/>
    </w:rPr>
  </w:style>
  <w:style w:type="paragraph" w:styleId="Titolo5">
    <w:name w:val="heading 5"/>
    <w:basedOn w:val="Normale"/>
    <w:next w:val="Normale"/>
    <w:qFormat/>
    <w:pPr>
      <w:keepNext/>
      <w:jc w:val="both"/>
      <w:outlineLvl w:val="4"/>
    </w:pPr>
    <w:rPr>
      <w:u w:val="single"/>
    </w:rPr>
  </w:style>
  <w:style w:type="paragraph" w:styleId="Titolo6">
    <w:name w:val="heading 6"/>
    <w:basedOn w:val="Normale"/>
    <w:next w:val="Normale"/>
    <w:qFormat/>
    <w:pPr>
      <w:keepNext/>
      <w:jc w:val="both"/>
      <w:outlineLvl w:val="5"/>
    </w:pPr>
    <w:rPr>
      <w:b/>
      <w:u w:val="single"/>
    </w:rPr>
  </w:style>
  <w:style w:type="paragraph" w:styleId="Titolo7">
    <w:name w:val="heading 7"/>
    <w:basedOn w:val="Normale"/>
    <w:next w:val="Normale"/>
    <w:qFormat/>
    <w:pPr>
      <w:keepNext/>
      <w:ind w:left="360"/>
      <w:jc w:val="both"/>
      <w:outlineLvl w:val="6"/>
    </w:pPr>
    <w:rPr>
      <w:b/>
      <w:u w:val="single"/>
    </w:rPr>
  </w:style>
  <w:style w:type="paragraph" w:styleId="Titolo8">
    <w:name w:val="heading 8"/>
    <w:basedOn w:val="Normale"/>
    <w:next w:val="Normale"/>
    <w:qFormat/>
    <w:pPr>
      <w:keepNext/>
      <w:jc w:val="both"/>
      <w:outlineLvl w:val="7"/>
    </w:pPr>
    <w:rPr>
      <w:b/>
    </w:rPr>
  </w:style>
  <w:style w:type="paragraph" w:styleId="Titolo9">
    <w:name w:val="heading 9"/>
    <w:basedOn w:val="Normale"/>
    <w:next w:val="Normale"/>
    <w:qFormat/>
    <w:pPr>
      <w:keepNext/>
      <w:jc w:val="both"/>
      <w:outlineLvl w:val="8"/>
    </w:pPr>
    <w:rPr>
      <w:b/>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153"/>
        <w:tab w:val="right" w:pos="8306"/>
      </w:tabs>
    </w:pPr>
  </w:style>
  <w:style w:type="paragraph" w:styleId="Pidipagina">
    <w:name w:val="footer"/>
    <w:basedOn w:val="Normale"/>
    <w:semiHidden/>
    <w:pPr>
      <w:tabs>
        <w:tab w:val="center" w:pos="4153"/>
        <w:tab w:val="right" w:pos="8306"/>
      </w:tabs>
    </w:pPr>
  </w:style>
  <w:style w:type="character" w:styleId="Collegamentoipertestuale">
    <w:name w:val="Hyperlink"/>
    <w:unhideWhenUsed/>
    <w:rPr>
      <w:color w:val="0000FF"/>
      <w:u w:val="single"/>
    </w:rPr>
  </w:style>
  <w:style w:type="paragraph" w:styleId="Corpodeltesto2">
    <w:name w:val="Body Text 2"/>
    <w:basedOn w:val="Normale"/>
    <w:semiHidden/>
    <w:pPr>
      <w:jc w:val="both"/>
    </w:pPr>
  </w:style>
  <w:style w:type="paragraph" w:styleId="Rientrocorpodeltesto">
    <w:name w:val="Body Text Indent"/>
    <w:basedOn w:val="Normale"/>
    <w:semiHidden/>
    <w:pPr>
      <w:ind w:firstLine="1410"/>
      <w:jc w:val="both"/>
    </w:pPr>
  </w:style>
  <w:style w:type="paragraph" w:styleId="Titolo">
    <w:name w:val="Title"/>
    <w:basedOn w:val="Normale"/>
    <w:qFormat/>
    <w:pPr>
      <w:jc w:val="center"/>
    </w:pPr>
    <w:rPr>
      <w:i/>
    </w:rPr>
  </w:style>
  <w:style w:type="paragraph" w:styleId="Corpotesto">
    <w:name w:val="Body Text"/>
    <w:basedOn w:val="Normale"/>
    <w:semiHidden/>
    <w:pPr>
      <w:spacing w:line="360" w:lineRule="auto"/>
      <w:jc w:val="both"/>
    </w:pPr>
    <w:rPr>
      <w:i/>
    </w:rPr>
  </w:style>
  <w:style w:type="paragraph" w:styleId="Sottotitolo">
    <w:name w:val="Subtitle"/>
    <w:basedOn w:val="Normale"/>
    <w:qFormat/>
    <w:pPr>
      <w:spacing w:line="360" w:lineRule="auto"/>
      <w:jc w:val="both"/>
    </w:pPr>
    <w:rPr>
      <w:i/>
    </w:rPr>
  </w:style>
  <w:style w:type="paragraph" w:styleId="Corpodeltesto3">
    <w:name w:val="Body Text 3"/>
    <w:basedOn w:val="Normale"/>
    <w:semiHidden/>
    <w:pPr>
      <w:spacing w:line="360" w:lineRule="auto"/>
      <w:jc w:val="both"/>
    </w:pPr>
  </w:style>
  <w:style w:type="paragraph" w:styleId="Rientrocorpodeltesto2">
    <w:name w:val="Body Text Indent 2"/>
    <w:basedOn w:val="Normale"/>
    <w:semiHidden/>
    <w:pPr>
      <w:ind w:left="360" w:firstLine="348"/>
      <w:jc w:val="both"/>
    </w:pPr>
  </w:style>
  <w:style w:type="character" w:styleId="Numeropagina">
    <w:name w:val="page number"/>
    <w:basedOn w:val="Carpredefinitoparagrafo"/>
    <w:semiHidden/>
  </w:style>
  <w:style w:type="paragraph" w:styleId="Rientrocorpodeltesto3">
    <w:name w:val="Body Text Indent 3"/>
    <w:basedOn w:val="Normale"/>
    <w:semiHidden/>
    <w:pPr>
      <w:ind w:firstLine="1440"/>
      <w:jc w:val="both"/>
    </w:pPr>
    <w:rPr>
      <w:i/>
    </w:rPr>
  </w:style>
  <w:style w:type="paragraph" w:styleId="Paragrafoelenco">
    <w:name w:val="List Paragraph"/>
    <w:basedOn w:val="Normale"/>
    <w:uiPriority w:val="34"/>
    <w:qFormat/>
    <w:rsid w:val="00971C3F"/>
    <w:pPr>
      <w:spacing w:after="200" w:line="276" w:lineRule="auto"/>
      <w:ind w:left="720"/>
      <w:contextualSpacing/>
    </w:pPr>
    <w:rPr>
      <w:rFonts w:ascii="Calibri" w:eastAsia="Calibri" w:hAnsi="Calibri"/>
      <w:sz w:val="22"/>
      <w:szCs w:val="22"/>
    </w:rPr>
  </w:style>
  <w:style w:type="paragraph" w:styleId="Testofumetto">
    <w:name w:val="Balloon Text"/>
    <w:basedOn w:val="Normale"/>
    <w:link w:val="TestofumettoCarattere"/>
    <w:uiPriority w:val="99"/>
    <w:semiHidden/>
    <w:unhideWhenUsed/>
    <w:rsid w:val="00A11FCB"/>
    <w:rPr>
      <w:rFonts w:ascii="Tahoma" w:hAnsi="Tahoma" w:cs="Tahoma"/>
      <w:sz w:val="16"/>
      <w:szCs w:val="16"/>
    </w:rPr>
  </w:style>
  <w:style w:type="character" w:customStyle="1" w:styleId="TestofumettoCarattere">
    <w:name w:val="Testo fumetto Carattere"/>
    <w:link w:val="Testofumetto"/>
    <w:uiPriority w:val="99"/>
    <w:semiHidden/>
    <w:rsid w:val="00A11FCB"/>
    <w:rPr>
      <w:rFonts w:ascii="Tahoma" w:hAnsi="Tahoma" w:cs="Tahoma"/>
      <w:sz w:val="16"/>
      <w:szCs w:val="16"/>
      <w:lang w:eastAsia="en-US"/>
    </w:rPr>
  </w:style>
  <w:style w:type="paragraph" w:customStyle="1" w:styleId="Stile">
    <w:name w:val="Stile"/>
    <w:rsid w:val="00922DC9"/>
    <w:pPr>
      <w:widowControl w:val="0"/>
      <w:autoSpaceDE w:val="0"/>
      <w:autoSpaceDN w:val="0"/>
      <w:adjustRightInd w:val="0"/>
    </w:pPr>
    <w:rPr>
      <w:rFonts w:ascii="Arial" w:hAnsi="Arial" w:cs="Arial"/>
      <w:sz w:val="24"/>
      <w:szCs w:val="24"/>
      <w:lang w:val="en-US" w:eastAsia="en-US"/>
    </w:rPr>
  </w:style>
  <w:style w:type="table" w:styleId="Grigliatabella">
    <w:name w:val="Table Grid"/>
    <w:basedOn w:val="Tabellanormale"/>
    <w:uiPriority w:val="59"/>
    <w:rsid w:val="002D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7D4C3A"/>
    <w:pPr>
      <w:spacing w:before="100" w:beforeAutospacing="1" w:after="100" w:afterAutospacing="1"/>
    </w:pPr>
    <w:rPr>
      <w:rFonts w:ascii="Times" w:hAnsi="Time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116">
      <w:bodyDiv w:val="1"/>
      <w:marLeft w:val="0"/>
      <w:marRight w:val="0"/>
      <w:marTop w:val="0"/>
      <w:marBottom w:val="0"/>
      <w:divBdr>
        <w:top w:val="none" w:sz="0" w:space="0" w:color="auto"/>
        <w:left w:val="none" w:sz="0" w:space="0" w:color="auto"/>
        <w:bottom w:val="none" w:sz="0" w:space="0" w:color="auto"/>
        <w:right w:val="none" w:sz="0" w:space="0" w:color="auto"/>
      </w:divBdr>
    </w:div>
    <w:div w:id="53508452">
      <w:bodyDiv w:val="1"/>
      <w:marLeft w:val="0"/>
      <w:marRight w:val="0"/>
      <w:marTop w:val="0"/>
      <w:marBottom w:val="0"/>
      <w:divBdr>
        <w:top w:val="none" w:sz="0" w:space="0" w:color="auto"/>
        <w:left w:val="none" w:sz="0" w:space="0" w:color="auto"/>
        <w:bottom w:val="none" w:sz="0" w:space="0" w:color="auto"/>
        <w:right w:val="none" w:sz="0" w:space="0" w:color="auto"/>
      </w:divBdr>
    </w:div>
    <w:div w:id="328799830">
      <w:bodyDiv w:val="1"/>
      <w:marLeft w:val="0"/>
      <w:marRight w:val="0"/>
      <w:marTop w:val="0"/>
      <w:marBottom w:val="0"/>
      <w:divBdr>
        <w:top w:val="none" w:sz="0" w:space="0" w:color="auto"/>
        <w:left w:val="none" w:sz="0" w:space="0" w:color="auto"/>
        <w:bottom w:val="none" w:sz="0" w:space="0" w:color="auto"/>
        <w:right w:val="none" w:sz="0" w:space="0" w:color="auto"/>
      </w:divBdr>
    </w:div>
    <w:div w:id="553348372">
      <w:bodyDiv w:val="1"/>
      <w:marLeft w:val="0"/>
      <w:marRight w:val="0"/>
      <w:marTop w:val="0"/>
      <w:marBottom w:val="0"/>
      <w:divBdr>
        <w:top w:val="none" w:sz="0" w:space="0" w:color="auto"/>
        <w:left w:val="none" w:sz="0" w:space="0" w:color="auto"/>
        <w:bottom w:val="none" w:sz="0" w:space="0" w:color="auto"/>
        <w:right w:val="none" w:sz="0" w:space="0" w:color="auto"/>
      </w:divBdr>
    </w:div>
    <w:div w:id="734863685">
      <w:bodyDiv w:val="1"/>
      <w:marLeft w:val="0"/>
      <w:marRight w:val="0"/>
      <w:marTop w:val="0"/>
      <w:marBottom w:val="0"/>
      <w:divBdr>
        <w:top w:val="none" w:sz="0" w:space="0" w:color="auto"/>
        <w:left w:val="none" w:sz="0" w:space="0" w:color="auto"/>
        <w:bottom w:val="none" w:sz="0" w:space="0" w:color="auto"/>
        <w:right w:val="none" w:sz="0" w:space="0" w:color="auto"/>
      </w:divBdr>
      <w:divsChild>
        <w:div w:id="275523738">
          <w:marLeft w:val="0"/>
          <w:marRight w:val="0"/>
          <w:marTop w:val="0"/>
          <w:marBottom w:val="0"/>
          <w:divBdr>
            <w:top w:val="none" w:sz="0" w:space="0" w:color="auto"/>
            <w:left w:val="none" w:sz="0" w:space="0" w:color="auto"/>
            <w:bottom w:val="none" w:sz="0" w:space="0" w:color="auto"/>
            <w:right w:val="none" w:sz="0" w:space="0" w:color="auto"/>
          </w:divBdr>
          <w:divsChild>
            <w:div w:id="319114946">
              <w:marLeft w:val="0"/>
              <w:marRight w:val="0"/>
              <w:marTop w:val="0"/>
              <w:marBottom w:val="0"/>
              <w:divBdr>
                <w:top w:val="none" w:sz="0" w:space="0" w:color="auto"/>
                <w:left w:val="none" w:sz="0" w:space="0" w:color="auto"/>
                <w:bottom w:val="none" w:sz="0" w:space="0" w:color="auto"/>
                <w:right w:val="none" w:sz="0" w:space="0" w:color="auto"/>
              </w:divBdr>
              <w:divsChild>
                <w:div w:id="18688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87498">
      <w:bodyDiv w:val="1"/>
      <w:marLeft w:val="0"/>
      <w:marRight w:val="0"/>
      <w:marTop w:val="0"/>
      <w:marBottom w:val="0"/>
      <w:divBdr>
        <w:top w:val="none" w:sz="0" w:space="0" w:color="auto"/>
        <w:left w:val="none" w:sz="0" w:space="0" w:color="auto"/>
        <w:bottom w:val="none" w:sz="0" w:space="0" w:color="auto"/>
        <w:right w:val="none" w:sz="0" w:space="0" w:color="auto"/>
      </w:divBdr>
    </w:div>
    <w:div w:id="1195147128">
      <w:bodyDiv w:val="1"/>
      <w:marLeft w:val="0"/>
      <w:marRight w:val="0"/>
      <w:marTop w:val="0"/>
      <w:marBottom w:val="0"/>
      <w:divBdr>
        <w:top w:val="none" w:sz="0" w:space="0" w:color="auto"/>
        <w:left w:val="none" w:sz="0" w:space="0" w:color="auto"/>
        <w:bottom w:val="none" w:sz="0" w:space="0" w:color="auto"/>
        <w:right w:val="none" w:sz="0" w:space="0" w:color="auto"/>
      </w:divBdr>
    </w:div>
    <w:div w:id="1202134397">
      <w:bodyDiv w:val="1"/>
      <w:marLeft w:val="0"/>
      <w:marRight w:val="0"/>
      <w:marTop w:val="0"/>
      <w:marBottom w:val="0"/>
      <w:divBdr>
        <w:top w:val="none" w:sz="0" w:space="0" w:color="auto"/>
        <w:left w:val="none" w:sz="0" w:space="0" w:color="auto"/>
        <w:bottom w:val="none" w:sz="0" w:space="0" w:color="auto"/>
        <w:right w:val="none" w:sz="0" w:space="0" w:color="auto"/>
      </w:divBdr>
    </w:div>
    <w:div w:id="1354453304">
      <w:bodyDiv w:val="1"/>
      <w:marLeft w:val="0"/>
      <w:marRight w:val="0"/>
      <w:marTop w:val="0"/>
      <w:marBottom w:val="0"/>
      <w:divBdr>
        <w:top w:val="none" w:sz="0" w:space="0" w:color="auto"/>
        <w:left w:val="none" w:sz="0" w:space="0" w:color="auto"/>
        <w:bottom w:val="none" w:sz="0" w:space="0" w:color="auto"/>
        <w:right w:val="none" w:sz="0" w:space="0" w:color="auto"/>
      </w:divBdr>
      <w:divsChild>
        <w:div w:id="681707185">
          <w:marLeft w:val="0"/>
          <w:marRight w:val="0"/>
          <w:marTop w:val="0"/>
          <w:marBottom w:val="0"/>
          <w:divBdr>
            <w:top w:val="none" w:sz="0" w:space="0" w:color="auto"/>
            <w:left w:val="none" w:sz="0" w:space="0" w:color="auto"/>
            <w:bottom w:val="none" w:sz="0" w:space="0" w:color="auto"/>
            <w:right w:val="none" w:sz="0" w:space="0" w:color="auto"/>
          </w:divBdr>
          <w:divsChild>
            <w:div w:id="751197081">
              <w:marLeft w:val="0"/>
              <w:marRight w:val="0"/>
              <w:marTop w:val="0"/>
              <w:marBottom w:val="0"/>
              <w:divBdr>
                <w:top w:val="none" w:sz="0" w:space="0" w:color="auto"/>
                <w:left w:val="none" w:sz="0" w:space="0" w:color="auto"/>
                <w:bottom w:val="none" w:sz="0" w:space="0" w:color="auto"/>
                <w:right w:val="none" w:sz="0" w:space="0" w:color="auto"/>
              </w:divBdr>
              <w:divsChild>
                <w:div w:id="1427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51183">
      <w:bodyDiv w:val="1"/>
      <w:marLeft w:val="0"/>
      <w:marRight w:val="0"/>
      <w:marTop w:val="0"/>
      <w:marBottom w:val="0"/>
      <w:divBdr>
        <w:top w:val="none" w:sz="0" w:space="0" w:color="auto"/>
        <w:left w:val="none" w:sz="0" w:space="0" w:color="auto"/>
        <w:bottom w:val="none" w:sz="0" w:space="0" w:color="auto"/>
        <w:right w:val="none" w:sz="0" w:space="0" w:color="auto"/>
      </w:divBdr>
    </w:div>
    <w:div w:id="1766533262">
      <w:bodyDiv w:val="1"/>
      <w:marLeft w:val="0"/>
      <w:marRight w:val="0"/>
      <w:marTop w:val="0"/>
      <w:marBottom w:val="0"/>
      <w:divBdr>
        <w:top w:val="none" w:sz="0" w:space="0" w:color="auto"/>
        <w:left w:val="none" w:sz="0" w:space="0" w:color="auto"/>
        <w:bottom w:val="none" w:sz="0" w:space="0" w:color="auto"/>
        <w:right w:val="none" w:sz="0" w:space="0" w:color="auto"/>
      </w:divBdr>
    </w:div>
    <w:div w:id="1813013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3122</Words>
  <Characters>17801</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Dddddddddddddddddddddddddddddddddddddddddddddddddddddddddddddddddddddddddddddddddddddddddddddd</vt:lpstr>
    </vt:vector>
  </TitlesOfParts>
  <Company/>
  <LinksUpToDate>false</LinksUpToDate>
  <CharactersWithSpaces>20882</CharactersWithSpaces>
  <SharedDoc>false</SharedDoc>
  <HLinks>
    <vt:vector size="12" baseType="variant">
      <vt:variant>
        <vt:i4>5767270</vt:i4>
      </vt:variant>
      <vt:variant>
        <vt:i4>56949</vt:i4>
      </vt:variant>
      <vt:variant>
        <vt:i4>1025</vt:i4>
      </vt:variant>
      <vt:variant>
        <vt:i4>1</vt:i4>
      </vt:variant>
      <vt:variant>
        <vt:lpwstr>seconda_pagina</vt:lpwstr>
      </vt:variant>
      <vt:variant>
        <vt:lpwstr/>
      </vt:variant>
      <vt:variant>
        <vt:i4>1704023</vt:i4>
      </vt:variant>
      <vt:variant>
        <vt:i4>56976</vt:i4>
      </vt:variant>
      <vt:variant>
        <vt:i4>1026</vt:i4>
      </vt:variant>
      <vt:variant>
        <vt:i4>1</vt:i4>
      </vt:variant>
      <vt:variant>
        <vt:lpwstr>ente_semplice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Dddddddddddddddddddddddddddddddddddddddddddddddddddddddddddddddddddddddddddddddddddddddddddddd</dc:title>
  <dc:creator>Saatchi &amp; Saatchi SpA</dc:creator>
  <cp:lastModifiedBy>Patrizia Derasmo</cp:lastModifiedBy>
  <cp:revision>2</cp:revision>
  <cp:lastPrinted>2013-11-04T10:51:00Z</cp:lastPrinted>
  <dcterms:created xsi:type="dcterms:W3CDTF">2015-11-06T08:46:00Z</dcterms:created>
  <dcterms:modified xsi:type="dcterms:W3CDTF">2015-11-06T08:46:00Z</dcterms:modified>
</cp:coreProperties>
</file>